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6D795"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1B8948BF"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7CB88426"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4DB2B1EC"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5B6077FC" w14:textId="77777777" w:rsidR="009C35B6" w:rsidRPr="00D13DDC" w:rsidRDefault="009C35B6" w:rsidP="009C35B6">
      <w:pPr>
        <w:spacing w:after="160" w:line="276" w:lineRule="auto"/>
        <w:jc w:val="center"/>
        <w:rPr>
          <w:rFonts w:ascii="Arial" w:eastAsia="Calibri" w:hAnsi="Arial" w:cs="Arial"/>
          <w:b/>
          <w:bCs/>
          <w:kern w:val="2"/>
          <w:sz w:val="44"/>
          <w:szCs w:val="44"/>
          <w:lang w:val="en-GB"/>
        </w:rPr>
      </w:pPr>
      <w:r w:rsidRPr="00D13DDC">
        <w:rPr>
          <w:rFonts w:ascii="Arial" w:eastAsia="Calibri" w:hAnsi="Arial" w:cs="Arial"/>
          <w:b/>
          <w:bCs/>
          <w:kern w:val="2"/>
          <w:sz w:val="44"/>
          <w:szCs w:val="44"/>
          <w:lang w:val="en-GB"/>
        </w:rPr>
        <w:t>Analysis of the application of non-price-based contract award criteria</w:t>
      </w:r>
    </w:p>
    <w:p w14:paraId="1EE7E2CE"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40F4ADA9"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05B70869"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59CA59B8"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42E0BCD0"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42B850A7"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33FAEF62"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3CBE5ED7" w14:textId="77777777" w:rsidR="009C35B6" w:rsidRPr="00D13DDC" w:rsidRDefault="009C35B6" w:rsidP="009C35B6">
      <w:pPr>
        <w:spacing w:after="160" w:line="276" w:lineRule="auto"/>
        <w:jc w:val="center"/>
        <w:rPr>
          <w:rFonts w:ascii="Arial" w:eastAsia="Calibri" w:hAnsi="Arial" w:cs="Arial"/>
          <w:kern w:val="2"/>
          <w:sz w:val="56"/>
          <w:szCs w:val="56"/>
          <w:lang w:val="en-GB"/>
        </w:rPr>
      </w:pPr>
    </w:p>
    <w:p w14:paraId="6E492895" w14:textId="77777777" w:rsidR="009C35B6" w:rsidRPr="00D13DDC" w:rsidRDefault="009C35B6" w:rsidP="009C35B6">
      <w:pPr>
        <w:spacing w:after="160" w:line="276" w:lineRule="auto"/>
        <w:jc w:val="center"/>
        <w:rPr>
          <w:rFonts w:ascii="Arial" w:eastAsia="Calibri" w:hAnsi="Arial" w:cs="Arial"/>
          <w:kern w:val="2"/>
          <w:lang w:val="en-GB"/>
        </w:rPr>
      </w:pPr>
      <w:r w:rsidRPr="00D13DDC">
        <w:rPr>
          <w:rFonts w:ascii="Arial" w:eastAsia="Calibri" w:hAnsi="Arial" w:cs="Arial"/>
          <w:kern w:val="2"/>
          <w:lang w:val="en-GB"/>
        </w:rPr>
        <w:t>Belgrade, December 2024</w:t>
      </w:r>
    </w:p>
    <w:p w14:paraId="07A6CB1A" w14:textId="77777777" w:rsidR="009C35B6" w:rsidRPr="00D13DDC" w:rsidRDefault="009C35B6" w:rsidP="0071780D">
      <w:pPr>
        <w:spacing w:after="160" w:line="276" w:lineRule="auto"/>
        <w:jc w:val="center"/>
        <w:rPr>
          <w:rFonts w:ascii="Arial" w:eastAsia="Calibri" w:hAnsi="Arial" w:cs="Arial"/>
          <w:kern w:val="2"/>
          <w:lang w:val="en-GB"/>
        </w:rPr>
      </w:pPr>
      <w:r w:rsidRPr="00D13DDC">
        <w:rPr>
          <w:rFonts w:ascii="Arial" w:eastAsia="Calibri" w:hAnsi="Arial" w:cs="Arial"/>
          <w:b/>
          <w:bCs/>
          <w:kern w:val="2"/>
          <w:lang w:val="en-GB"/>
        </w:rPr>
        <w:lastRenderedPageBreak/>
        <w:t>TABLE OF CONTENTS</w:t>
      </w:r>
    </w:p>
    <w:sdt>
      <w:sdtPr>
        <w:rPr>
          <w:rFonts w:asciiTheme="minorHAnsi" w:eastAsiaTheme="minorHAnsi" w:hAnsiTheme="minorHAnsi" w:cstheme="minorBidi"/>
          <w:color w:val="auto"/>
          <w:sz w:val="24"/>
          <w:szCs w:val="24"/>
          <w:lang w:val="en-GB"/>
        </w:rPr>
        <w:id w:val="-531038861"/>
        <w:docPartObj>
          <w:docPartGallery w:val="Table of Contents"/>
          <w:docPartUnique/>
        </w:docPartObj>
      </w:sdtPr>
      <w:sdtEndPr>
        <w:rPr>
          <w:b/>
          <w:bCs/>
        </w:rPr>
      </w:sdtEndPr>
      <w:sdtContent>
        <w:p w14:paraId="24CA585F" w14:textId="77777777" w:rsidR="00D9691F" w:rsidRPr="00D13DDC" w:rsidRDefault="00D9691F">
          <w:pPr>
            <w:pStyle w:val="TOCHeading"/>
            <w:rPr>
              <w:lang w:val="en-GB"/>
            </w:rPr>
          </w:pPr>
        </w:p>
        <w:p w14:paraId="54167692" w14:textId="28D0B78F" w:rsidR="00D13DDC" w:rsidRPr="00D13DDC" w:rsidRDefault="00D9691F">
          <w:pPr>
            <w:pStyle w:val="TOC1"/>
            <w:tabs>
              <w:tab w:val="left" w:pos="1180"/>
              <w:tab w:val="right" w:leader="dot" w:pos="9016"/>
            </w:tabs>
            <w:rPr>
              <w:rFonts w:asciiTheme="minorHAnsi" w:eastAsiaTheme="minorEastAsia" w:hAnsiTheme="minorHAnsi" w:cstheme="minorBidi"/>
              <w:kern w:val="2"/>
              <w14:ligatures w14:val="standardContextual"/>
            </w:rPr>
          </w:pPr>
          <w:r w:rsidRPr="00D13DDC">
            <w:fldChar w:fldCharType="begin"/>
          </w:r>
          <w:r w:rsidRPr="00D13DDC">
            <w:instrText xml:space="preserve"> TOC \o "1-3" \h \z \u </w:instrText>
          </w:r>
          <w:r w:rsidRPr="00D13DDC">
            <w:fldChar w:fldCharType="separate"/>
          </w:r>
          <w:hyperlink w:anchor="_Toc191660035" w:history="1">
            <w:r w:rsidR="00D13DDC" w:rsidRPr="00D13DDC">
              <w:rPr>
                <w:rStyle w:val="Hyperlink"/>
                <w:rFonts w:eastAsia="Calibri"/>
              </w:rPr>
              <w:t>1.</w:t>
            </w:r>
            <w:r w:rsidR="00D13DDC" w:rsidRPr="00D13DDC">
              <w:rPr>
                <w:rFonts w:asciiTheme="minorHAnsi" w:eastAsiaTheme="minorEastAsia" w:hAnsiTheme="minorHAnsi" w:cstheme="minorBidi"/>
                <w:kern w:val="2"/>
                <w14:ligatures w14:val="standardContextual"/>
              </w:rPr>
              <w:tab/>
            </w:r>
            <w:r w:rsidR="00D13DDC" w:rsidRPr="00D13DDC">
              <w:rPr>
                <w:rStyle w:val="Hyperlink"/>
                <w:rFonts w:eastAsia="Calibri"/>
              </w:rPr>
              <w:t>INTRODUCTORY REMARKS</w:t>
            </w:r>
            <w:r w:rsidR="00D13DDC" w:rsidRPr="00D13DDC">
              <w:rPr>
                <w:webHidden/>
              </w:rPr>
              <w:tab/>
            </w:r>
            <w:r w:rsidR="00D13DDC" w:rsidRPr="00D13DDC">
              <w:rPr>
                <w:webHidden/>
              </w:rPr>
              <w:fldChar w:fldCharType="begin"/>
            </w:r>
            <w:r w:rsidR="00D13DDC" w:rsidRPr="00D13DDC">
              <w:rPr>
                <w:webHidden/>
              </w:rPr>
              <w:instrText xml:space="preserve"> PAGEREF _Toc191660035 \h </w:instrText>
            </w:r>
            <w:r w:rsidR="00D13DDC" w:rsidRPr="00D13DDC">
              <w:rPr>
                <w:webHidden/>
              </w:rPr>
            </w:r>
            <w:r w:rsidR="00D13DDC" w:rsidRPr="00D13DDC">
              <w:rPr>
                <w:webHidden/>
              </w:rPr>
              <w:fldChar w:fldCharType="separate"/>
            </w:r>
            <w:r w:rsidR="00D13DDC" w:rsidRPr="00D13DDC">
              <w:rPr>
                <w:webHidden/>
              </w:rPr>
              <w:t>3</w:t>
            </w:r>
            <w:r w:rsidR="00D13DDC" w:rsidRPr="00D13DDC">
              <w:rPr>
                <w:webHidden/>
              </w:rPr>
              <w:fldChar w:fldCharType="end"/>
            </w:r>
          </w:hyperlink>
        </w:p>
        <w:p w14:paraId="7CCFA636" w14:textId="6C40C3A9" w:rsidR="00D13DDC" w:rsidRPr="00D13DDC" w:rsidRDefault="00D13DDC">
          <w:pPr>
            <w:pStyle w:val="TOC1"/>
            <w:tabs>
              <w:tab w:val="left" w:pos="1180"/>
              <w:tab w:val="right" w:leader="dot" w:pos="9016"/>
            </w:tabs>
            <w:rPr>
              <w:rFonts w:asciiTheme="minorHAnsi" w:eastAsiaTheme="minorEastAsia" w:hAnsiTheme="minorHAnsi" w:cstheme="minorBidi"/>
              <w:kern w:val="2"/>
              <w14:ligatures w14:val="standardContextual"/>
            </w:rPr>
          </w:pPr>
          <w:hyperlink w:anchor="_Toc191660036" w:history="1">
            <w:r w:rsidRPr="00D13DDC">
              <w:rPr>
                <w:rStyle w:val="Hyperlink"/>
                <w:rFonts w:eastAsia="Calibri"/>
              </w:rPr>
              <w:t>2.</w:t>
            </w:r>
            <w:r w:rsidRPr="00D13DDC">
              <w:rPr>
                <w:rFonts w:asciiTheme="minorHAnsi" w:eastAsiaTheme="minorEastAsia" w:hAnsiTheme="minorHAnsi" w:cstheme="minorBidi"/>
                <w:kern w:val="2"/>
                <w14:ligatures w14:val="standardContextual"/>
              </w:rPr>
              <w:tab/>
            </w:r>
            <w:r w:rsidRPr="00D13DDC">
              <w:rPr>
                <w:rStyle w:val="Hyperlink"/>
                <w:rFonts w:eastAsia="Calibri"/>
              </w:rPr>
              <w:t>STATISTICAL DATA RELATED TO THE APPLICATION OF CONTRACT AWARD CRITERIA</w:t>
            </w:r>
            <w:r w:rsidRPr="00D13DDC">
              <w:rPr>
                <w:webHidden/>
              </w:rPr>
              <w:tab/>
            </w:r>
            <w:r w:rsidRPr="00D13DDC">
              <w:rPr>
                <w:webHidden/>
              </w:rPr>
              <w:fldChar w:fldCharType="begin"/>
            </w:r>
            <w:r w:rsidRPr="00D13DDC">
              <w:rPr>
                <w:webHidden/>
              </w:rPr>
              <w:instrText xml:space="preserve"> PAGEREF _Toc191660036 \h </w:instrText>
            </w:r>
            <w:r w:rsidRPr="00D13DDC">
              <w:rPr>
                <w:webHidden/>
              </w:rPr>
            </w:r>
            <w:r w:rsidRPr="00D13DDC">
              <w:rPr>
                <w:webHidden/>
              </w:rPr>
              <w:fldChar w:fldCharType="separate"/>
            </w:r>
            <w:r w:rsidRPr="00D13DDC">
              <w:rPr>
                <w:webHidden/>
              </w:rPr>
              <w:t>5</w:t>
            </w:r>
            <w:r w:rsidRPr="00D13DDC">
              <w:rPr>
                <w:webHidden/>
              </w:rPr>
              <w:fldChar w:fldCharType="end"/>
            </w:r>
          </w:hyperlink>
        </w:p>
        <w:p w14:paraId="45286A64" w14:textId="12D78BD4" w:rsidR="00D13DDC" w:rsidRPr="00D13DDC" w:rsidRDefault="00D13DDC">
          <w:pPr>
            <w:pStyle w:val="TOC1"/>
            <w:tabs>
              <w:tab w:val="right" w:leader="dot" w:pos="9016"/>
            </w:tabs>
            <w:rPr>
              <w:rFonts w:asciiTheme="minorHAnsi" w:eastAsiaTheme="minorEastAsia" w:hAnsiTheme="minorHAnsi" w:cstheme="minorBidi"/>
              <w:kern w:val="2"/>
              <w14:ligatures w14:val="standardContextual"/>
            </w:rPr>
          </w:pPr>
          <w:hyperlink w:anchor="_Toc191660037" w:history="1">
            <w:r w:rsidRPr="00D13DDC">
              <w:rPr>
                <w:rStyle w:val="Hyperlink"/>
                <w:rFonts w:eastAsia="Calibri"/>
              </w:rPr>
              <w:t>3. EXAMPLES OF GOOD PRACTICE</w:t>
            </w:r>
            <w:r w:rsidRPr="00D13DDC">
              <w:rPr>
                <w:webHidden/>
              </w:rPr>
              <w:tab/>
            </w:r>
            <w:r w:rsidRPr="00D13DDC">
              <w:rPr>
                <w:webHidden/>
              </w:rPr>
              <w:fldChar w:fldCharType="begin"/>
            </w:r>
            <w:r w:rsidRPr="00D13DDC">
              <w:rPr>
                <w:webHidden/>
              </w:rPr>
              <w:instrText xml:space="preserve"> PAGEREF _Toc191660037 \h </w:instrText>
            </w:r>
            <w:r w:rsidRPr="00D13DDC">
              <w:rPr>
                <w:webHidden/>
              </w:rPr>
            </w:r>
            <w:r w:rsidRPr="00D13DDC">
              <w:rPr>
                <w:webHidden/>
              </w:rPr>
              <w:fldChar w:fldCharType="separate"/>
            </w:r>
            <w:r w:rsidRPr="00D13DDC">
              <w:rPr>
                <w:webHidden/>
              </w:rPr>
              <w:t>16</w:t>
            </w:r>
            <w:r w:rsidRPr="00D13DDC">
              <w:rPr>
                <w:webHidden/>
              </w:rPr>
              <w:fldChar w:fldCharType="end"/>
            </w:r>
          </w:hyperlink>
        </w:p>
        <w:p w14:paraId="3A865313" w14:textId="260887C8" w:rsidR="00D13DDC" w:rsidRPr="00D13DDC" w:rsidRDefault="00D13DDC">
          <w:pPr>
            <w:pStyle w:val="TOC2"/>
            <w:tabs>
              <w:tab w:val="right" w:leader="dot" w:pos="9016"/>
            </w:tabs>
            <w:rPr>
              <w:rFonts w:asciiTheme="minorHAnsi" w:eastAsiaTheme="minorEastAsia" w:hAnsiTheme="minorHAnsi" w:cstheme="minorBidi"/>
              <w:kern w:val="2"/>
              <w14:ligatures w14:val="standardContextual"/>
            </w:rPr>
          </w:pPr>
          <w:hyperlink w:anchor="_Toc191660038" w:history="1">
            <w:r w:rsidRPr="00D13DDC">
              <w:rPr>
                <w:rStyle w:val="Hyperlink"/>
                <w:rFonts w:eastAsia="Calibri"/>
              </w:rPr>
              <w:t>3.1 ADVISORY AND LEGAL SERVICES</w:t>
            </w:r>
            <w:r w:rsidRPr="00D13DDC">
              <w:rPr>
                <w:webHidden/>
              </w:rPr>
              <w:tab/>
            </w:r>
            <w:r w:rsidRPr="00D13DDC">
              <w:rPr>
                <w:webHidden/>
              </w:rPr>
              <w:fldChar w:fldCharType="begin"/>
            </w:r>
            <w:r w:rsidRPr="00D13DDC">
              <w:rPr>
                <w:webHidden/>
              </w:rPr>
              <w:instrText xml:space="preserve"> PAGEREF _Toc191660038 \h </w:instrText>
            </w:r>
            <w:r w:rsidRPr="00D13DDC">
              <w:rPr>
                <w:webHidden/>
              </w:rPr>
            </w:r>
            <w:r w:rsidRPr="00D13DDC">
              <w:rPr>
                <w:webHidden/>
              </w:rPr>
              <w:fldChar w:fldCharType="separate"/>
            </w:r>
            <w:r w:rsidRPr="00D13DDC">
              <w:rPr>
                <w:webHidden/>
              </w:rPr>
              <w:t>17</w:t>
            </w:r>
            <w:r w:rsidRPr="00D13DDC">
              <w:rPr>
                <w:webHidden/>
              </w:rPr>
              <w:fldChar w:fldCharType="end"/>
            </w:r>
          </w:hyperlink>
        </w:p>
        <w:p w14:paraId="4E2DC416" w14:textId="6F0E193F" w:rsidR="00D13DDC" w:rsidRPr="00D13DDC" w:rsidRDefault="00D13DDC">
          <w:pPr>
            <w:pStyle w:val="TOC2"/>
            <w:tabs>
              <w:tab w:val="right" w:leader="dot" w:pos="9016"/>
            </w:tabs>
            <w:rPr>
              <w:rFonts w:asciiTheme="minorHAnsi" w:eastAsiaTheme="minorEastAsia" w:hAnsiTheme="minorHAnsi" w:cstheme="minorBidi"/>
              <w:kern w:val="2"/>
              <w14:ligatures w14:val="standardContextual"/>
            </w:rPr>
          </w:pPr>
          <w:hyperlink w:anchor="_Toc191660039" w:history="1">
            <w:r w:rsidRPr="00D13DDC">
              <w:rPr>
                <w:rStyle w:val="Hyperlink"/>
                <w:rFonts w:eastAsia="Calibri"/>
              </w:rPr>
              <w:t>IN CORPORATE MANAGEMENT</w:t>
            </w:r>
            <w:r w:rsidRPr="00D13DDC">
              <w:rPr>
                <w:webHidden/>
              </w:rPr>
              <w:tab/>
            </w:r>
            <w:r w:rsidRPr="00D13DDC">
              <w:rPr>
                <w:webHidden/>
              </w:rPr>
              <w:fldChar w:fldCharType="begin"/>
            </w:r>
            <w:r w:rsidRPr="00D13DDC">
              <w:rPr>
                <w:webHidden/>
              </w:rPr>
              <w:instrText xml:space="preserve"> PAGEREF _Toc191660039 \h </w:instrText>
            </w:r>
            <w:r w:rsidRPr="00D13DDC">
              <w:rPr>
                <w:webHidden/>
              </w:rPr>
            </w:r>
            <w:r w:rsidRPr="00D13DDC">
              <w:rPr>
                <w:webHidden/>
              </w:rPr>
              <w:fldChar w:fldCharType="separate"/>
            </w:r>
            <w:r w:rsidRPr="00D13DDC">
              <w:rPr>
                <w:webHidden/>
              </w:rPr>
              <w:t>17</w:t>
            </w:r>
            <w:r w:rsidRPr="00D13DDC">
              <w:rPr>
                <w:webHidden/>
              </w:rPr>
              <w:fldChar w:fldCharType="end"/>
            </w:r>
          </w:hyperlink>
        </w:p>
        <w:p w14:paraId="4CC86512" w14:textId="68CF4E1B" w:rsidR="00D13DDC" w:rsidRPr="00D13DDC" w:rsidRDefault="00D13DDC">
          <w:pPr>
            <w:pStyle w:val="TOC2"/>
            <w:tabs>
              <w:tab w:val="right" w:leader="dot" w:pos="9016"/>
            </w:tabs>
            <w:rPr>
              <w:rFonts w:asciiTheme="minorHAnsi" w:eastAsiaTheme="minorEastAsia" w:hAnsiTheme="minorHAnsi" w:cstheme="minorBidi"/>
              <w:kern w:val="2"/>
              <w14:ligatures w14:val="standardContextual"/>
            </w:rPr>
          </w:pPr>
          <w:hyperlink w:anchor="_Toc191660040" w:history="1">
            <w:r w:rsidRPr="00D13DDC">
              <w:rPr>
                <w:rStyle w:val="Hyperlink"/>
                <w:rFonts w:eastAsia="Calibri"/>
              </w:rPr>
              <w:t>3.2 COURT EXPERTISE SERVICE</w:t>
            </w:r>
            <w:r w:rsidRPr="00D13DDC">
              <w:rPr>
                <w:webHidden/>
              </w:rPr>
              <w:tab/>
            </w:r>
            <w:r w:rsidRPr="00D13DDC">
              <w:rPr>
                <w:webHidden/>
              </w:rPr>
              <w:fldChar w:fldCharType="begin"/>
            </w:r>
            <w:r w:rsidRPr="00D13DDC">
              <w:rPr>
                <w:webHidden/>
              </w:rPr>
              <w:instrText xml:space="preserve"> PAGEREF _Toc191660040 \h </w:instrText>
            </w:r>
            <w:r w:rsidRPr="00D13DDC">
              <w:rPr>
                <w:webHidden/>
              </w:rPr>
            </w:r>
            <w:r w:rsidRPr="00D13DDC">
              <w:rPr>
                <w:webHidden/>
              </w:rPr>
              <w:fldChar w:fldCharType="separate"/>
            </w:r>
            <w:r w:rsidRPr="00D13DDC">
              <w:rPr>
                <w:webHidden/>
              </w:rPr>
              <w:t>21</w:t>
            </w:r>
            <w:r w:rsidRPr="00D13DDC">
              <w:rPr>
                <w:webHidden/>
              </w:rPr>
              <w:fldChar w:fldCharType="end"/>
            </w:r>
          </w:hyperlink>
        </w:p>
        <w:p w14:paraId="3EDA3EA7" w14:textId="3FA582C1" w:rsidR="00D13DDC" w:rsidRPr="00D13DDC" w:rsidRDefault="00D13DDC">
          <w:pPr>
            <w:pStyle w:val="TOC2"/>
            <w:tabs>
              <w:tab w:val="right" w:leader="dot" w:pos="9016"/>
            </w:tabs>
            <w:rPr>
              <w:rFonts w:asciiTheme="minorHAnsi" w:eastAsiaTheme="minorEastAsia" w:hAnsiTheme="minorHAnsi" w:cstheme="minorBidi"/>
              <w:kern w:val="2"/>
              <w14:ligatures w14:val="standardContextual"/>
            </w:rPr>
          </w:pPr>
          <w:hyperlink w:anchor="_Toc191660041" w:history="1">
            <w:r w:rsidRPr="00D13DDC">
              <w:rPr>
                <w:rStyle w:val="Hyperlink"/>
              </w:rPr>
              <w:t>3.3 SERVICE OF TECHNICAL INSPECTION OF TECHNICAL DOCUMENTATION</w:t>
            </w:r>
            <w:r w:rsidRPr="00D13DDC">
              <w:rPr>
                <w:webHidden/>
              </w:rPr>
              <w:tab/>
            </w:r>
            <w:r w:rsidRPr="00D13DDC">
              <w:rPr>
                <w:webHidden/>
              </w:rPr>
              <w:fldChar w:fldCharType="begin"/>
            </w:r>
            <w:r w:rsidRPr="00D13DDC">
              <w:rPr>
                <w:webHidden/>
              </w:rPr>
              <w:instrText xml:space="preserve"> PAGEREF _Toc191660041 \h </w:instrText>
            </w:r>
            <w:r w:rsidRPr="00D13DDC">
              <w:rPr>
                <w:webHidden/>
              </w:rPr>
            </w:r>
            <w:r w:rsidRPr="00D13DDC">
              <w:rPr>
                <w:webHidden/>
              </w:rPr>
              <w:fldChar w:fldCharType="separate"/>
            </w:r>
            <w:r w:rsidRPr="00D13DDC">
              <w:rPr>
                <w:webHidden/>
              </w:rPr>
              <w:t>23</w:t>
            </w:r>
            <w:r w:rsidRPr="00D13DDC">
              <w:rPr>
                <w:webHidden/>
              </w:rPr>
              <w:fldChar w:fldCharType="end"/>
            </w:r>
          </w:hyperlink>
        </w:p>
        <w:p w14:paraId="55A261B6" w14:textId="3B9B78F2" w:rsidR="00D13DDC" w:rsidRPr="00D13DDC" w:rsidRDefault="00D13DDC">
          <w:pPr>
            <w:pStyle w:val="TOC2"/>
            <w:tabs>
              <w:tab w:val="right" w:leader="dot" w:pos="9016"/>
            </w:tabs>
            <w:rPr>
              <w:rFonts w:asciiTheme="minorHAnsi" w:eastAsiaTheme="minorEastAsia" w:hAnsiTheme="minorHAnsi" w:cstheme="minorBidi"/>
              <w:kern w:val="2"/>
              <w14:ligatures w14:val="standardContextual"/>
            </w:rPr>
          </w:pPr>
          <w:hyperlink w:anchor="_Toc191660042" w:history="1">
            <w:r w:rsidRPr="00D13DDC">
              <w:rPr>
                <w:rStyle w:val="Hyperlink"/>
              </w:rPr>
              <w:t>3.4. FUEL FOR MOTOR VEHICLES</w:t>
            </w:r>
            <w:r w:rsidRPr="00D13DDC">
              <w:rPr>
                <w:webHidden/>
              </w:rPr>
              <w:tab/>
            </w:r>
            <w:r w:rsidRPr="00D13DDC">
              <w:rPr>
                <w:webHidden/>
              </w:rPr>
              <w:fldChar w:fldCharType="begin"/>
            </w:r>
            <w:r w:rsidRPr="00D13DDC">
              <w:rPr>
                <w:webHidden/>
              </w:rPr>
              <w:instrText xml:space="preserve"> PAGEREF _Toc191660042 \h </w:instrText>
            </w:r>
            <w:r w:rsidRPr="00D13DDC">
              <w:rPr>
                <w:webHidden/>
              </w:rPr>
            </w:r>
            <w:r w:rsidRPr="00D13DDC">
              <w:rPr>
                <w:webHidden/>
              </w:rPr>
              <w:fldChar w:fldCharType="separate"/>
            </w:r>
            <w:r w:rsidRPr="00D13DDC">
              <w:rPr>
                <w:webHidden/>
              </w:rPr>
              <w:t>26</w:t>
            </w:r>
            <w:r w:rsidRPr="00D13DDC">
              <w:rPr>
                <w:webHidden/>
              </w:rPr>
              <w:fldChar w:fldCharType="end"/>
            </w:r>
          </w:hyperlink>
        </w:p>
        <w:p w14:paraId="518B632D" w14:textId="2B1F48DE" w:rsidR="00D13DDC" w:rsidRPr="00D13DDC" w:rsidRDefault="00D13DDC">
          <w:pPr>
            <w:pStyle w:val="TOC2"/>
            <w:tabs>
              <w:tab w:val="right" w:leader="dot" w:pos="9016"/>
            </w:tabs>
            <w:rPr>
              <w:rFonts w:asciiTheme="minorHAnsi" w:eastAsiaTheme="minorEastAsia" w:hAnsiTheme="minorHAnsi" w:cstheme="minorBidi"/>
              <w:kern w:val="2"/>
              <w14:ligatures w14:val="standardContextual"/>
            </w:rPr>
          </w:pPr>
          <w:hyperlink w:anchor="_Toc191660043" w:history="1">
            <w:r w:rsidRPr="00D13DDC">
              <w:rPr>
                <w:rStyle w:val="Hyperlink"/>
              </w:rPr>
              <w:t>3.5. GEODETIC SURVEYING SERVICES</w:t>
            </w:r>
            <w:r w:rsidRPr="00D13DDC">
              <w:rPr>
                <w:webHidden/>
              </w:rPr>
              <w:tab/>
            </w:r>
            <w:r w:rsidRPr="00D13DDC">
              <w:rPr>
                <w:webHidden/>
              </w:rPr>
              <w:fldChar w:fldCharType="begin"/>
            </w:r>
            <w:r w:rsidRPr="00D13DDC">
              <w:rPr>
                <w:webHidden/>
              </w:rPr>
              <w:instrText xml:space="preserve"> PAGEREF _Toc191660043 \h </w:instrText>
            </w:r>
            <w:r w:rsidRPr="00D13DDC">
              <w:rPr>
                <w:webHidden/>
              </w:rPr>
            </w:r>
            <w:r w:rsidRPr="00D13DDC">
              <w:rPr>
                <w:webHidden/>
              </w:rPr>
              <w:fldChar w:fldCharType="separate"/>
            </w:r>
            <w:r w:rsidRPr="00D13DDC">
              <w:rPr>
                <w:webHidden/>
              </w:rPr>
              <w:t>28</w:t>
            </w:r>
            <w:r w:rsidRPr="00D13DDC">
              <w:rPr>
                <w:webHidden/>
              </w:rPr>
              <w:fldChar w:fldCharType="end"/>
            </w:r>
          </w:hyperlink>
        </w:p>
        <w:p w14:paraId="6B6889F0" w14:textId="3F6DFEFD" w:rsidR="00D13DDC" w:rsidRPr="00D13DDC" w:rsidRDefault="00D13DDC">
          <w:pPr>
            <w:pStyle w:val="TOC2"/>
            <w:tabs>
              <w:tab w:val="left" w:pos="1180"/>
              <w:tab w:val="right" w:leader="dot" w:pos="9016"/>
            </w:tabs>
            <w:rPr>
              <w:rFonts w:asciiTheme="minorHAnsi" w:eastAsiaTheme="minorEastAsia" w:hAnsiTheme="minorHAnsi" w:cstheme="minorBidi"/>
              <w:kern w:val="2"/>
              <w14:ligatures w14:val="standardContextual"/>
            </w:rPr>
          </w:pPr>
          <w:hyperlink w:anchor="_Toc191660044" w:history="1">
            <w:r w:rsidRPr="00D13DDC">
              <w:rPr>
                <w:rStyle w:val="Hyperlink"/>
              </w:rPr>
              <w:t>3.6.</w:t>
            </w:r>
            <w:r w:rsidRPr="00D13DDC">
              <w:rPr>
                <w:rFonts w:asciiTheme="minorHAnsi" w:eastAsiaTheme="minorEastAsia" w:hAnsiTheme="minorHAnsi" w:cstheme="minorBidi"/>
                <w:kern w:val="2"/>
                <w14:ligatures w14:val="standardContextual"/>
              </w:rPr>
              <w:tab/>
            </w:r>
            <w:r w:rsidRPr="00D13DDC">
              <w:rPr>
                <w:rStyle w:val="Hyperlink"/>
              </w:rPr>
              <w:t>TRANSLATION SERVICES FOR PROFESSIONAL LITERATURE AND AUTHOR TEXTS</w:t>
            </w:r>
            <w:r w:rsidRPr="00D13DDC">
              <w:rPr>
                <w:webHidden/>
              </w:rPr>
              <w:tab/>
            </w:r>
            <w:r w:rsidRPr="00D13DDC">
              <w:rPr>
                <w:webHidden/>
              </w:rPr>
              <w:fldChar w:fldCharType="begin"/>
            </w:r>
            <w:r w:rsidRPr="00D13DDC">
              <w:rPr>
                <w:webHidden/>
              </w:rPr>
              <w:instrText xml:space="preserve"> PAGEREF _Toc191660044 \h </w:instrText>
            </w:r>
            <w:r w:rsidRPr="00D13DDC">
              <w:rPr>
                <w:webHidden/>
              </w:rPr>
            </w:r>
            <w:r w:rsidRPr="00D13DDC">
              <w:rPr>
                <w:webHidden/>
              </w:rPr>
              <w:fldChar w:fldCharType="separate"/>
            </w:r>
            <w:r w:rsidRPr="00D13DDC">
              <w:rPr>
                <w:webHidden/>
              </w:rPr>
              <w:t>31</w:t>
            </w:r>
            <w:r w:rsidRPr="00D13DDC">
              <w:rPr>
                <w:webHidden/>
              </w:rPr>
              <w:fldChar w:fldCharType="end"/>
            </w:r>
          </w:hyperlink>
        </w:p>
        <w:p w14:paraId="2480BF2A" w14:textId="419C44BF" w:rsidR="00D13DDC" w:rsidRPr="00D13DDC" w:rsidRDefault="00D13DDC">
          <w:pPr>
            <w:pStyle w:val="TOC1"/>
            <w:tabs>
              <w:tab w:val="left" w:pos="1180"/>
              <w:tab w:val="right" w:leader="dot" w:pos="9016"/>
            </w:tabs>
            <w:rPr>
              <w:rFonts w:asciiTheme="minorHAnsi" w:eastAsiaTheme="minorEastAsia" w:hAnsiTheme="minorHAnsi" w:cstheme="minorBidi"/>
              <w:kern w:val="2"/>
              <w14:ligatures w14:val="standardContextual"/>
            </w:rPr>
          </w:pPr>
          <w:hyperlink w:anchor="_Toc191660045" w:history="1">
            <w:r w:rsidRPr="00D13DDC">
              <w:rPr>
                <w:rStyle w:val="Hyperlink"/>
                <w:rFonts w:eastAsia="Calibri"/>
              </w:rPr>
              <w:t>4.</w:t>
            </w:r>
            <w:r w:rsidRPr="00D13DDC">
              <w:rPr>
                <w:rFonts w:asciiTheme="minorHAnsi" w:eastAsiaTheme="minorEastAsia" w:hAnsiTheme="minorHAnsi" w:cstheme="minorBidi"/>
                <w:kern w:val="2"/>
                <w14:ligatures w14:val="standardContextual"/>
              </w:rPr>
              <w:tab/>
            </w:r>
            <w:r w:rsidRPr="00D13DDC">
              <w:rPr>
                <w:rStyle w:val="Hyperlink"/>
                <w:rFonts w:eastAsia="Calibri"/>
              </w:rPr>
              <w:t>CONCLUSION</w:t>
            </w:r>
            <w:r w:rsidRPr="00D13DDC">
              <w:rPr>
                <w:webHidden/>
              </w:rPr>
              <w:tab/>
            </w:r>
            <w:r w:rsidRPr="00D13DDC">
              <w:rPr>
                <w:webHidden/>
              </w:rPr>
              <w:fldChar w:fldCharType="begin"/>
            </w:r>
            <w:r w:rsidRPr="00D13DDC">
              <w:rPr>
                <w:webHidden/>
              </w:rPr>
              <w:instrText xml:space="preserve"> PAGEREF _Toc191660045 \h </w:instrText>
            </w:r>
            <w:r w:rsidRPr="00D13DDC">
              <w:rPr>
                <w:webHidden/>
              </w:rPr>
            </w:r>
            <w:r w:rsidRPr="00D13DDC">
              <w:rPr>
                <w:webHidden/>
              </w:rPr>
              <w:fldChar w:fldCharType="separate"/>
            </w:r>
            <w:r w:rsidRPr="00D13DDC">
              <w:rPr>
                <w:webHidden/>
              </w:rPr>
              <w:t>35</w:t>
            </w:r>
            <w:r w:rsidRPr="00D13DDC">
              <w:rPr>
                <w:webHidden/>
              </w:rPr>
              <w:fldChar w:fldCharType="end"/>
            </w:r>
          </w:hyperlink>
        </w:p>
        <w:p w14:paraId="2C79243A" w14:textId="7A327536" w:rsidR="00D9691F" w:rsidRPr="00D13DDC" w:rsidRDefault="00D9691F">
          <w:pPr>
            <w:rPr>
              <w:lang w:val="en-GB"/>
            </w:rPr>
          </w:pPr>
          <w:r w:rsidRPr="00D13DDC">
            <w:rPr>
              <w:b/>
              <w:bCs/>
              <w:lang w:val="en-GB"/>
            </w:rPr>
            <w:fldChar w:fldCharType="end"/>
          </w:r>
        </w:p>
      </w:sdtContent>
    </w:sdt>
    <w:p w14:paraId="3E6F9611" w14:textId="77777777" w:rsidR="009C35B6" w:rsidRPr="00D13DDC" w:rsidRDefault="009C35B6" w:rsidP="009C35B6">
      <w:pPr>
        <w:spacing w:after="160" w:line="276" w:lineRule="auto"/>
        <w:jc w:val="both"/>
        <w:rPr>
          <w:rFonts w:ascii="Arial" w:eastAsia="Calibri" w:hAnsi="Arial" w:cs="Arial"/>
          <w:kern w:val="2"/>
          <w:lang w:val="en-GB"/>
        </w:rPr>
      </w:pPr>
    </w:p>
    <w:p w14:paraId="59DCF193" w14:textId="77777777" w:rsidR="009C35B6" w:rsidRPr="00D13DDC" w:rsidRDefault="009C35B6" w:rsidP="009C35B6">
      <w:pPr>
        <w:spacing w:after="160" w:line="276" w:lineRule="auto"/>
        <w:jc w:val="both"/>
        <w:rPr>
          <w:rFonts w:ascii="Arial" w:eastAsia="Calibri" w:hAnsi="Arial" w:cs="Arial"/>
          <w:kern w:val="2"/>
          <w:lang w:val="en-GB"/>
        </w:rPr>
      </w:pPr>
    </w:p>
    <w:p w14:paraId="0C2C87B8" w14:textId="77777777" w:rsidR="009C35B6" w:rsidRPr="00D13DDC" w:rsidRDefault="009C35B6" w:rsidP="009C35B6">
      <w:pPr>
        <w:spacing w:after="160" w:line="276" w:lineRule="auto"/>
        <w:jc w:val="both"/>
        <w:rPr>
          <w:rFonts w:ascii="Arial" w:eastAsia="Calibri" w:hAnsi="Arial" w:cs="Arial"/>
          <w:kern w:val="2"/>
          <w:lang w:val="en-GB"/>
        </w:rPr>
      </w:pPr>
    </w:p>
    <w:p w14:paraId="235F663A" w14:textId="77777777" w:rsidR="009C35B6" w:rsidRPr="00D13DDC" w:rsidRDefault="009C35B6" w:rsidP="009C35B6">
      <w:pPr>
        <w:spacing w:after="160" w:line="276" w:lineRule="auto"/>
        <w:jc w:val="both"/>
        <w:rPr>
          <w:rFonts w:ascii="Arial" w:eastAsia="Calibri" w:hAnsi="Arial" w:cs="Arial"/>
          <w:kern w:val="2"/>
          <w:lang w:val="en-GB"/>
        </w:rPr>
      </w:pPr>
    </w:p>
    <w:p w14:paraId="1DE18462" w14:textId="77777777" w:rsidR="009C35B6" w:rsidRPr="00D13DDC" w:rsidRDefault="009C35B6" w:rsidP="009C35B6">
      <w:pPr>
        <w:spacing w:after="160" w:line="276" w:lineRule="auto"/>
        <w:jc w:val="both"/>
        <w:rPr>
          <w:rFonts w:ascii="Arial" w:eastAsia="Calibri" w:hAnsi="Arial" w:cs="Arial"/>
          <w:kern w:val="2"/>
          <w:lang w:val="en-GB"/>
        </w:rPr>
      </w:pPr>
    </w:p>
    <w:p w14:paraId="6FA057C0" w14:textId="77777777" w:rsidR="009C35B6" w:rsidRPr="00D13DDC" w:rsidRDefault="009C35B6" w:rsidP="009C35B6">
      <w:pPr>
        <w:spacing w:after="160" w:line="276" w:lineRule="auto"/>
        <w:jc w:val="both"/>
        <w:rPr>
          <w:rFonts w:ascii="Arial" w:eastAsia="Calibri" w:hAnsi="Arial" w:cs="Arial"/>
          <w:kern w:val="2"/>
          <w:lang w:val="en-GB"/>
        </w:rPr>
      </w:pPr>
    </w:p>
    <w:p w14:paraId="75534AC5" w14:textId="77777777" w:rsidR="009C35B6" w:rsidRPr="00D13DDC" w:rsidRDefault="009C35B6" w:rsidP="009C35B6">
      <w:pPr>
        <w:spacing w:after="160" w:line="276" w:lineRule="auto"/>
        <w:jc w:val="both"/>
        <w:rPr>
          <w:rFonts w:ascii="Arial" w:eastAsia="Calibri" w:hAnsi="Arial" w:cs="Arial"/>
          <w:kern w:val="2"/>
          <w:lang w:val="en-GB"/>
        </w:rPr>
      </w:pPr>
    </w:p>
    <w:p w14:paraId="176868AC" w14:textId="77777777" w:rsidR="0042634A" w:rsidRPr="00D13DDC" w:rsidRDefault="0042634A" w:rsidP="009C35B6">
      <w:pPr>
        <w:spacing w:after="160" w:line="276" w:lineRule="auto"/>
        <w:jc w:val="both"/>
        <w:rPr>
          <w:rFonts w:ascii="Arial" w:eastAsia="Calibri" w:hAnsi="Arial" w:cs="Arial"/>
          <w:kern w:val="2"/>
          <w:lang w:val="en-GB"/>
        </w:rPr>
      </w:pPr>
    </w:p>
    <w:p w14:paraId="1B8440C4" w14:textId="77777777" w:rsidR="0042634A" w:rsidRPr="00D13DDC" w:rsidRDefault="0042634A" w:rsidP="009C35B6">
      <w:pPr>
        <w:spacing w:after="160" w:line="276" w:lineRule="auto"/>
        <w:jc w:val="both"/>
        <w:rPr>
          <w:rFonts w:ascii="Arial" w:eastAsia="Calibri" w:hAnsi="Arial" w:cs="Arial"/>
          <w:kern w:val="2"/>
          <w:lang w:val="en-GB"/>
        </w:rPr>
      </w:pPr>
    </w:p>
    <w:p w14:paraId="3BB54E1C" w14:textId="77777777" w:rsidR="009C35B6" w:rsidRPr="00D13DDC" w:rsidRDefault="009C35B6" w:rsidP="009C35B6">
      <w:pPr>
        <w:spacing w:after="160" w:line="276" w:lineRule="auto"/>
        <w:jc w:val="both"/>
        <w:rPr>
          <w:rFonts w:ascii="Arial" w:eastAsia="Calibri" w:hAnsi="Arial" w:cs="Arial"/>
          <w:kern w:val="2"/>
          <w:lang w:val="en-GB"/>
        </w:rPr>
      </w:pPr>
    </w:p>
    <w:p w14:paraId="358256C6" w14:textId="77777777" w:rsidR="009C35B6" w:rsidRPr="00D13DDC" w:rsidRDefault="009C35B6" w:rsidP="009C35B6">
      <w:pPr>
        <w:spacing w:after="160" w:line="276" w:lineRule="auto"/>
        <w:jc w:val="both"/>
        <w:rPr>
          <w:rFonts w:ascii="Arial" w:eastAsia="Calibri" w:hAnsi="Arial" w:cs="Arial"/>
          <w:kern w:val="2"/>
          <w:lang w:val="en-GB"/>
        </w:rPr>
      </w:pPr>
    </w:p>
    <w:p w14:paraId="6447B229" w14:textId="1AB99B56" w:rsidR="009C35B6" w:rsidRPr="00D13DDC" w:rsidRDefault="00D13DDC" w:rsidP="00696018">
      <w:pPr>
        <w:pStyle w:val="Heading1"/>
        <w:numPr>
          <w:ilvl w:val="0"/>
          <w:numId w:val="18"/>
        </w:numPr>
        <w:jc w:val="center"/>
        <w:rPr>
          <w:rFonts w:eastAsia="Calibri"/>
        </w:rPr>
      </w:pPr>
      <w:bookmarkStart w:id="0" w:name="_Toc191660035"/>
      <w:r w:rsidRPr="00D13DDC">
        <w:rPr>
          <w:rFonts w:eastAsia="Calibri"/>
        </w:rPr>
        <w:lastRenderedPageBreak/>
        <w:t>INTRODUCTORY REMARKS</w:t>
      </w:r>
      <w:bookmarkEnd w:id="0"/>
    </w:p>
    <w:p w14:paraId="2D8AACA2" w14:textId="77777777" w:rsidR="009C35B6" w:rsidRPr="00D13DDC" w:rsidRDefault="009C35B6" w:rsidP="009C35B6">
      <w:pPr>
        <w:spacing w:after="160" w:line="276" w:lineRule="auto"/>
        <w:ind w:left="720"/>
        <w:contextualSpacing/>
        <w:rPr>
          <w:rFonts w:ascii="Arial" w:eastAsia="Calibri" w:hAnsi="Arial" w:cs="Arial"/>
          <w:b/>
          <w:bCs/>
          <w:kern w:val="2"/>
          <w:lang w:val="en-GB"/>
        </w:rPr>
      </w:pPr>
    </w:p>
    <w:p w14:paraId="3C0D7F3F" w14:textId="033A5D4D" w:rsidR="009C35B6" w:rsidRPr="00D13DDC" w:rsidRDefault="00214AA8"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The </w:t>
      </w:r>
      <w:r w:rsidR="009C35B6" w:rsidRPr="00D13DDC">
        <w:rPr>
          <w:rFonts w:ascii="Arial" w:eastAsia="Calibri" w:hAnsi="Arial" w:cs="Arial"/>
          <w:kern w:val="2"/>
          <w:lang w:val="en-GB"/>
        </w:rPr>
        <w:t>Law on Public Procurement (“Official Gazette of the Republic of Serbia”, No. 91/19, hereinafter referred to as the PPL) in Article 132 stipulates that in the public procurement procedure, the contracting authority awards the contract to the most economically advantageous tender, which it determines based on one of the following criteria:</w:t>
      </w:r>
    </w:p>
    <w:p w14:paraId="6CD756CC" w14:textId="1750D520" w:rsidR="009C35B6" w:rsidRPr="00D13DDC" w:rsidRDefault="00214AA8" w:rsidP="00341D3C">
      <w:pPr>
        <w:numPr>
          <w:ilvl w:val="0"/>
          <w:numId w:val="15"/>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P</w:t>
      </w:r>
      <w:r w:rsidR="009C35B6" w:rsidRPr="00D13DDC">
        <w:rPr>
          <w:rFonts w:ascii="Arial" w:eastAsia="Calibri" w:hAnsi="Arial" w:cs="Arial"/>
          <w:kern w:val="2"/>
          <w:lang w:val="en-GB"/>
        </w:rPr>
        <w:t>rice</w:t>
      </w:r>
      <w:r w:rsidRPr="00D13DDC">
        <w:rPr>
          <w:rFonts w:ascii="Arial" w:eastAsia="Calibri" w:hAnsi="Arial" w:cs="Arial"/>
          <w:kern w:val="2"/>
          <w:lang w:val="en-GB"/>
        </w:rPr>
        <w:t>,</w:t>
      </w:r>
      <w:r w:rsidR="009C35B6" w:rsidRPr="00D13DDC">
        <w:rPr>
          <w:rFonts w:ascii="Arial" w:eastAsia="Calibri" w:hAnsi="Arial" w:cs="Arial"/>
          <w:kern w:val="2"/>
          <w:lang w:val="en-GB"/>
        </w:rPr>
        <w:t xml:space="preserve"> or</w:t>
      </w:r>
    </w:p>
    <w:p w14:paraId="1C29B1D2" w14:textId="77777777" w:rsidR="009C35B6" w:rsidRPr="00D13DDC" w:rsidRDefault="009C35B6" w:rsidP="00341D3C">
      <w:pPr>
        <w:numPr>
          <w:ilvl w:val="0"/>
          <w:numId w:val="15"/>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costs, using a cost-effectiveness approach, such as life cycle costing or</w:t>
      </w:r>
    </w:p>
    <w:p w14:paraId="06977360" w14:textId="77777777" w:rsidR="009C35B6" w:rsidRPr="00D13DDC" w:rsidRDefault="009C35B6" w:rsidP="00341D3C">
      <w:pPr>
        <w:numPr>
          <w:ilvl w:val="0"/>
          <w:numId w:val="15"/>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the price-quality ratio, or cost-quality ratio, assessed on the basis of criteria elements, including qualitative, environmental and/or social aspects, related to the subject-matter of the public procurement contract.</w:t>
      </w:r>
    </w:p>
    <w:p w14:paraId="7B31D22F"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When implementing each specific public procurement procedure, the contracting authority has the freedom to choose the type of contract award criteria to apply. </w:t>
      </w:r>
    </w:p>
    <w:p w14:paraId="41594AA3"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There are certain exceptions to this rule, namely:</w:t>
      </w:r>
    </w:p>
    <w:p w14:paraId="199128E8" w14:textId="77777777" w:rsidR="009C35B6" w:rsidRPr="00D13DDC" w:rsidRDefault="009C35B6" w:rsidP="00341D3C">
      <w:pPr>
        <w:numPr>
          <w:ilvl w:val="0"/>
          <w:numId w:val="16"/>
        </w:numPr>
        <w:spacing w:before="240"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The contracting authority may determine the price or cost element in the form of a predetermined price or cost, so that the most economically advantageous tender is determined on the basis of quality criteria.</w:t>
      </w:r>
      <w:r w:rsidRPr="00D13DDC">
        <w:rPr>
          <w:rFonts w:ascii="Arial" w:eastAsia="Calibri" w:hAnsi="Arial" w:cs="Arial"/>
          <w:kern w:val="2"/>
          <w:lang w:val="en-GB"/>
        </w:rPr>
        <w:footnoteReference w:id="1"/>
      </w:r>
      <w:r w:rsidRPr="00D13DDC">
        <w:rPr>
          <w:rFonts w:ascii="Arial" w:eastAsia="Calibri" w:hAnsi="Arial" w:cs="Arial"/>
          <w:kern w:val="2"/>
          <w:lang w:val="en-GB"/>
        </w:rPr>
        <w:t xml:space="preserve"> </w:t>
      </w:r>
    </w:p>
    <w:p w14:paraId="70DB1004" w14:textId="77777777" w:rsidR="009C35B6" w:rsidRPr="00D13DDC" w:rsidRDefault="009C35B6" w:rsidP="00341D3C">
      <w:pPr>
        <w:numPr>
          <w:ilvl w:val="0"/>
          <w:numId w:val="16"/>
        </w:numPr>
        <w:spacing w:before="240"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When conducting competitive dialogue and innovation partnerships, the contracting authority may only use the price-quality ratio as a criterion for awarding the contract.</w:t>
      </w:r>
    </w:p>
    <w:p w14:paraId="1F024B16" w14:textId="711A0CE4" w:rsidR="009C35B6" w:rsidRPr="00D13DDC" w:rsidRDefault="009C35B6" w:rsidP="00341D3C">
      <w:pPr>
        <w:numPr>
          <w:ilvl w:val="0"/>
          <w:numId w:val="16"/>
        </w:numPr>
        <w:spacing w:before="240"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In the case of the award of a public procurement contract for software development services, architectural services, engineering services, translation services or consultancy services, the contracting authority shall determine the most economically advantageous tender on the basis of cost criteria by applying the cost-effectiveness approach or on the basis of the price-quality or cost-quality ratio.</w:t>
      </w:r>
      <w:r w:rsidR="001D4B50" w:rsidRPr="00D13DDC">
        <w:rPr>
          <w:rStyle w:val="FootnoteReference"/>
          <w:rFonts w:ascii="Arial" w:eastAsia="Calibri" w:hAnsi="Arial" w:cs="Arial"/>
          <w:kern w:val="2"/>
          <w:lang w:val="en-GB"/>
        </w:rPr>
        <w:footnoteReference w:id="2"/>
      </w:r>
    </w:p>
    <w:p w14:paraId="3607588B"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Considering the new legal solutions that have been in effect since 1 January 2024, and which relate to the mandatory application of contract award criteria that are not based solely on price, this analysis provides a comparative presentation of data related to the application of contract award criteria, as an indicator of changes in the behaviour of contracting authorities when conducting public procurement procedures.</w:t>
      </w:r>
    </w:p>
    <w:p w14:paraId="52DCA642"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lastRenderedPageBreak/>
        <w:t xml:space="preserve">In addition to the above, the analysis also contains examples of good practice regarding public procurement procedures conducted by contracting authorities in the Republic of Serbia, in which the contract award criterion was defined based on the price-quality ratio. </w:t>
      </w:r>
    </w:p>
    <w:p w14:paraId="75E3230A" w14:textId="32C960CF" w:rsidR="001D4B50" w:rsidRPr="00D13DDC" w:rsidRDefault="001D4B50">
      <w:pPr>
        <w:rPr>
          <w:rFonts w:ascii="Arial" w:eastAsia="Calibri" w:hAnsi="Arial" w:cs="Arial"/>
          <w:kern w:val="2"/>
          <w:lang w:val="en-GB"/>
        </w:rPr>
      </w:pPr>
      <w:r w:rsidRPr="00D13DDC">
        <w:rPr>
          <w:rFonts w:ascii="Arial" w:eastAsia="Calibri" w:hAnsi="Arial" w:cs="Arial"/>
          <w:kern w:val="2"/>
          <w:lang w:val="en-GB"/>
        </w:rPr>
        <w:br w:type="page"/>
      </w:r>
    </w:p>
    <w:p w14:paraId="7322C5F2" w14:textId="77777777" w:rsidR="009C35B6" w:rsidRPr="00D13DDC" w:rsidRDefault="009C35B6" w:rsidP="00696018">
      <w:pPr>
        <w:pStyle w:val="Heading1"/>
        <w:numPr>
          <w:ilvl w:val="0"/>
          <w:numId w:val="18"/>
        </w:numPr>
        <w:jc w:val="center"/>
        <w:rPr>
          <w:rFonts w:eastAsia="Calibri"/>
        </w:rPr>
      </w:pPr>
      <w:bookmarkStart w:id="1" w:name="_Toc191660036"/>
      <w:r w:rsidRPr="00D13DDC">
        <w:rPr>
          <w:rFonts w:eastAsia="Calibri"/>
        </w:rPr>
        <w:lastRenderedPageBreak/>
        <w:t>STATISTICAL DATA RELATED TO THE APPLICATION OF CONTRACT AWARD CRITERIA</w:t>
      </w:r>
      <w:bookmarkEnd w:id="1"/>
    </w:p>
    <w:p w14:paraId="1810D44B" w14:textId="77777777" w:rsidR="009C35B6" w:rsidRPr="00D13DDC" w:rsidRDefault="009C35B6" w:rsidP="009C35B6">
      <w:pPr>
        <w:spacing w:after="160" w:line="276" w:lineRule="auto"/>
        <w:jc w:val="both"/>
        <w:rPr>
          <w:rFonts w:ascii="Arial" w:eastAsia="Calibri" w:hAnsi="Arial" w:cs="Arial"/>
          <w:kern w:val="2"/>
          <w:lang w:val="en-GB"/>
        </w:rPr>
      </w:pPr>
    </w:p>
    <w:p w14:paraId="58AD12FE" w14:textId="1F1565D9"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This part of the analysis presents statistical data regarding the application of contract award criteria not based solely on price</w:t>
      </w:r>
      <w:r w:rsidR="001D4B50" w:rsidRPr="00D13DDC">
        <w:rPr>
          <w:rStyle w:val="FootnoteReference"/>
          <w:rFonts w:ascii="Arial" w:eastAsia="Calibri" w:hAnsi="Arial" w:cs="Arial"/>
          <w:kern w:val="2"/>
          <w:lang w:val="en-GB"/>
        </w:rPr>
        <w:footnoteReference w:id="3"/>
      </w:r>
      <w:r w:rsidRPr="00D13DDC">
        <w:rPr>
          <w:rFonts w:ascii="Arial" w:eastAsia="Calibri" w:hAnsi="Arial" w:cs="Arial"/>
          <w:kern w:val="2"/>
          <w:lang w:val="en-GB"/>
        </w:rPr>
        <w:t xml:space="preserve"> for the period from 2020 to 2024.</w:t>
      </w:r>
      <w:r w:rsidR="001D4B50" w:rsidRPr="00D13DDC">
        <w:rPr>
          <w:rStyle w:val="FootnoteReference"/>
          <w:rFonts w:ascii="Arial" w:eastAsia="Calibri" w:hAnsi="Arial" w:cs="Arial"/>
          <w:kern w:val="2"/>
          <w:lang w:val="en-GB"/>
        </w:rPr>
        <w:footnoteReference w:id="4"/>
      </w:r>
    </w:p>
    <w:p w14:paraId="02BE7AA3"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Statistical data is presented on several different bases, namely:</w:t>
      </w:r>
    </w:p>
    <w:p w14:paraId="607362F4" w14:textId="77777777" w:rsidR="009C35B6" w:rsidRPr="00D13DDC" w:rsidRDefault="009C35B6" w:rsidP="00341D3C">
      <w:pPr>
        <w:numPr>
          <w:ilvl w:val="0"/>
          <w:numId w:val="12"/>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According to the application of criteria of contract award criteria;</w:t>
      </w:r>
    </w:p>
    <w:p w14:paraId="45A81D22" w14:textId="77777777" w:rsidR="009C35B6" w:rsidRPr="00D13DDC" w:rsidRDefault="009C35B6" w:rsidP="00341D3C">
      <w:pPr>
        <w:numPr>
          <w:ilvl w:val="0"/>
          <w:numId w:val="12"/>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According to the type of procurement subject-matter;</w:t>
      </w:r>
    </w:p>
    <w:p w14:paraId="5D7280CF" w14:textId="77777777" w:rsidR="009C35B6" w:rsidRPr="00D13DDC" w:rsidRDefault="009C35B6" w:rsidP="00341D3C">
      <w:pPr>
        <w:numPr>
          <w:ilvl w:val="0"/>
          <w:numId w:val="12"/>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According to the type and activity of the contracting authority;</w:t>
      </w:r>
    </w:p>
    <w:p w14:paraId="0CC46EC7" w14:textId="77777777" w:rsidR="009C35B6" w:rsidRPr="00D13DDC" w:rsidRDefault="009C35B6" w:rsidP="00341D3C">
      <w:pPr>
        <w:numPr>
          <w:ilvl w:val="0"/>
          <w:numId w:val="12"/>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According to CPV mark;</w:t>
      </w:r>
    </w:p>
    <w:p w14:paraId="66DA7925" w14:textId="77777777" w:rsidR="009C35B6" w:rsidRPr="00D13DDC" w:rsidRDefault="009C35B6" w:rsidP="00341D3C">
      <w:pPr>
        <w:numPr>
          <w:ilvl w:val="0"/>
          <w:numId w:val="12"/>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According to share of service provision referred to in Article 132, paragraph 3 of the PPL in relation to the total number of public procurement procedures in which a contract award criterion other than price alone was applied</w:t>
      </w:r>
    </w:p>
    <w:p w14:paraId="66666AC3" w14:textId="5A4512FB" w:rsidR="001D4B50" w:rsidRPr="00D13DDC" w:rsidRDefault="001D4B50">
      <w:pPr>
        <w:rPr>
          <w:rFonts w:ascii="Arial" w:eastAsia="Calibri" w:hAnsi="Arial" w:cs="Arial"/>
          <w:kern w:val="2"/>
          <w:lang w:val="en-GB"/>
        </w:rPr>
      </w:pPr>
      <w:r w:rsidRPr="00D13DDC">
        <w:rPr>
          <w:rFonts w:ascii="Arial" w:eastAsia="Calibri" w:hAnsi="Arial" w:cs="Arial"/>
          <w:kern w:val="2"/>
          <w:lang w:val="en-GB"/>
        </w:rPr>
        <w:br w:type="page"/>
      </w:r>
    </w:p>
    <w:p w14:paraId="26043B20" w14:textId="77777777" w:rsidR="009C35B6" w:rsidRPr="00D13DDC" w:rsidRDefault="009C35B6" w:rsidP="00341D3C">
      <w:pPr>
        <w:numPr>
          <w:ilvl w:val="0"/>
          <w:numId w:val="13"/>
        </w:numPr>
        <w:spacing w:after="160" w:line="276" w:lineRule="auto"/>
        <w:contextualSpacing/>
        <w:jc w:val="center"/>
        <w:rPr>
          <w:rFonts w:ascii="Arial" w:eastAsia="Calibri" w:hAnsi="Arial" w:cs="Arial"/>
          <w:b/>
          <w:i/>
          <w:kern w:val="2"/>
          <w:lang w:val="en-GB"/>
        </w:rPr>
      </w:pPr>
      <w:r w:rsidRPr="00D13DDC">
        <w:rPr>
          <w:rFonts w:ascii="Arial" w:eastAsia="Calibri" w:hAnsi="Arial" w:cs="Arial"/>
          <w:b/>
          <w:bCs/>
          <w:i/>
          <w:iCs/>
          <w:kern w:val="2"/>
          <w:lang w:val="en-GB"/>
        </w:rPr>
        <w:lastRenderedPageBreak/>
        <w:t>Application of type of contract award criteria</w:t>
      </w:r>
      <w:r w:rsidRPr="00D13DDC">
        <w:rPr>
          <w:rFonts w:ascii="Arial" w:eastAsia="Calibri" w:hAnsi="Arial" w:cs="Arial"/>
          <w:kern w:val="2"/>
          <w:lang w:val="en-GB"/>
        </w:rPr>
        <w:t xml:space="preserve"> </w:t>
      </w:r>
    </w:p>
    <w:p w14:paraId="0B5CF85F" w14:textId="77777777" w:rsidR="009C35B6" w:rsidRPr="00D13DDC" w:rsidRDefault="009C35B6" w:rsidP="009C35B6">
      <w:pPr>
        <w:spacing w:after="160" w:line="276" w:lineRule="auto"/>
        <w:ind w:left="1080"/>
        <w:contextualSpacing/>
        <w:rPr>
          <w:rFonts w:ascii="Arial" w:eastAsia="Calibri" w:hAnsi="Arial" w:cs="Arial"/>
          <w:b/>
          <w:i/>
          <w:kern w:val="2"/>
          <w:lang w:val="en-GB"/>
        </w:rPr>
      </w:pPr>
    </w:p>
    <w:p w14:paraId="08B0FB67"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Calibri" w:eastAsia="Calibri" w:hAnsi="Calibri" w:cs="Times New Roman"/>
          <w:kern w:val="2"/>
          <w:sz w:val="22"/>
          <w:szCs w:val="22"/>
          <w:lang w:val="en-GB"/>
        </w:rPr>
        <w:drawing>
          <wp:inline distT="0" distB="0" distL="0" distR="0" wp14:anchorId="52C293CC" wp14:editId="0F40D9DF">
            <wp:extent cx="5731510" cy="4004310"/>
            <wp:effectExtent l="0" t="0" r="2540" b="15240"/>
            <wp:docPr id="20276950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A95C50"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64471DE3"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1752697B"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4FA54942"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12F83DF3"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586D4601"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73236D13"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311C7481"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2BAE436B"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575D2F72"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2CF1FE82"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5ABD8FC0"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3540A060"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0B5564BC"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66063C50"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1844B5DC"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1F0188DF"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p w14:paraId="18ECA596" w14:textId="77777777" w:rsidR="009C35B6" w:rsidRPr="00D13DDC" w:rsidRDefault="009C35B6" w:rsidP="00341D3C">
      <w:pPr>
        <w:numPr>
          <w:ilvl w:val="0"/>
          <w:numId w:val="13"/>
        </w:numPr>
        <w:spacing w:after="160" w:line="276" w:lineRule="auto"/>
        <w:contextualSpacing/>
        <w:jc w:val="center"/>
        <w:rPr>
          <w:rFonts w:ascii="Arial" w:eastAsia="Calibri" w:hAnsi="Arial" w:cs="Arial"/>
          <w:b/>
          <w:bCs/>
          <w:kern w:val="2"/>
          <w:lang w:val="en-GB"/>
        </w:rPr>
      </w:pPr>
      <w:r w:rsidRPr="00D13DDC">
        <w:rPr>
          <w:rFonts w:ascii="Arial" w:eastAsia="Calibri" w:hAnsi="Arial" w:cs="Arial"/>
          <w:b/>
          <w:bCs/>
          <w:kern w:val="2"/>
          <w:lang w:val="en-GB"/>
        </w:rPr>
        <w:lastRenderedPageBreak/>
        <w:t>Application of contract award criteria that are not based solely on price are multiple.</w:t>
      </w:r>
    </w:p>
    <w:p w14:paraId="49992569" w14:textId="77777777" w:rsidR="009C35B6" w:rsidRPr="00D13DDC" w:rsidRDefault="009C35B6" w:rsidP="009C35B6">
      <w:pPr>
        <w:spacing w:after="160" w:line="276" w:lineRule="auto"/>
        <w:ind w:left="720"/>
        <w:contextualSpacing/>
        <w:jc w:val="both"/>
        <w:rPr>
          <w:rFonts w:ascii="Arial" w:eastAsia="Calibri" w:hAnsi="Arial" w:cs="Arial"/>
          <w:kern w:val="2"/>
          <w:lang w:val="en-GB"/>
        </w:rPr>
      </w:pPr>
    </w:p>
    <w:p w14:paraId="133D16A6" w14:textId="77777777" w:rsidR="009C35B6" w:rsidRPr="00D13DDC" w:rsidRDefault="009C35B6" w:rsidP="009C35B6">
      <w:pPr>
        <w:spacing w:after="160" w:line="276" w:lineRule="auto"/>
        <w:ind w:left="720"/>
        <w:contextualSpacing/>
        <w:jc w:val="both"/>
        <w:rPr>
          <w:rFonts w:ascii="Arial" w:eastAsia="Calibri" w:hAnsi="Arial" w:cs="Arial"/>
          <w:kern w:val="2"/>
          <w:lang w:val="en-GB"/>
        </w:rPr>
      </w:pPr>
      <w:r w:rsidRPr="00D13DDC">
        <w:rPr>
          <w:rFonts w:ascii="Arial" w:eastAsia="Calibri" w:hAnsi="Arial" w:cs="Arial"/>
          <w:color w:val="FF0000"/>
          <w:kern w:val="2"/>
          <w:shd w:val="clear" w:color="auto" w:fill="FF0000"/>
          <w:lang w:val="en-GB"/>
        </w:rPr>
        <w:drawing>
          <wp:inline distT="0" distB="0" distL="0" distR="0" wp14:anchorId="39F1C847" wp14:editId="488977BB">
            <wp:extent cx="5486400" cy="3200400"/>
            <wp:effectExtent l="0" t="0" r="0" b="0"/>
            <wp:docPr id="97082517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9A8831" w14:textId="77777777" w:rsidR="009C35B6" w:rsidRPr="00D13DDC" w:rsidRDefault="009C35B6" w:rsidP="009C35B6">
      <w:pPr>
        <w:spacing w:line="276" w:lineRule="auto"/>
        <w:jc w:val="both"/>
        <w:rPr>
          <w:rFonts w:ascii="Arial" w:eastAsia="Calibri" w:hAnsi="Arial" w:cs="Arial"/>
          <w:kern w:val="2"/>
          <w:lang w:val="en-GB"/>
        </w:rPr>
      </w:pPr>
    </w:p>
    <w:p w14:paraId="286787E2" w14:textId="77777777" w:rsidR="009C35B6" w:rsidRPr="00D13DDC" w:rsidRDefault="009C35B6" w:rsidP="009C35B6">
      <w:pPr>
        <w:spacing w:line="276" w:lineRule="auto"/>
        <w:jc w:val="both"/>
        <w:rPr>
          <w:rFonts w:ascii="Arial" w:eastAsia="Calibri" w:hAnsi="Arial" w:cs="Arial"/>
          <w:kern w:val="2"/>
          <w:lang w:val="en-GB"/>
        </w:rPr>
      </w:pPr>
    </w:p>
    <w:p w14:paraId="26D4B8E7" w14:textId="77777777" w:rsidR="009C35B6" w:rsidRPr="00D13DDC" w:rsidRDefault="009C35B6" w:rsidP="009C35B6">
      <w:pPr>
        <w:spacing w:line="276" w:lineRule="auto"/>
        <w:jc w:val="both"/>
        <w:rPr>
          <w:rFonts w:ascii="Arial" w:eastAsia="Calibri" w:hAnsi="Arial" w:cs="Arial"/>
          <w:kern w:val="2"/>
          <w:lang w:val="en-GB"/>
        </w:rPr>
      </w:pPr>
    </w:p>
    <w:p w14:paraId="49C63A8D" w14:textId="77777777" w:rsidR="009C35B6" w:rsidRPr="00D13DDC" w:rsidRDefault="009C35B6" w:rsidP="009C35B6">
      <w:pPr>
        <w:spacing w:line="276" w:lineRule="auto"/>
        <w:jc w:val="both"/>
        <w:rPr>
          <w:rFonts w:ascii="Arial" w:eastAsia="Calibri" w:hAnsi="Arial" w:cs="Arial"/>
          <w:kern w:val="2"/>
          <w:lang w:val="en-GB"/>
        </w:rPr>
      </w:pPr>
    </w:p>
    <w:p w14:paraId="54C11BBF" w14:textId="77777777" w:rsidR="009C35B6" w:rsidRPr="00D13DDC" w:rsidRDefault="009C35B6" w:rsidP="009C35B6">
      <w:pPr>
        <w:spacing w:line="276" w:lineRule="auto"/>
        <w:jc w:val="both"/>
        <w:rPr>
          <w:rFonts w:ascii="Arial" w:eastAsia="Calibri" w:hAnsi="Arial" w:cs="Arial"/>
          <w:kern w:val="2"/>
          <w:lang w:val="en-GB"/>
        </w:rPr>
      </w:pPr>
    </w:p>
    <w:p w14:paraId="0F525724" w14:textId="77777777" w:rsidR="009C35B6" w:rsidRPr="00D13DDC" w:rsidRDefault="009C35B6" w:rsidP="009C35B6">
      <w:pPr>
        <w:spacing w:line="276" w:lineRule="auto"/>
        <w:jc w:val="both"/>
        <w:rPr>
          <w:rFonts w:ascii="Arial" w:eastAsia="Calibri" w:hAnsi="Arial" w:cs="Arial"/>
          <w:kern w:val="2"/>
          <w:lang w:val="en-GB"/>
        </w:rPr>
      </w:pPr>
    </w:p>
    <w:p w14:paraId="64E5B101" w14:textId="77777777" w:rsidR="009C35B6" w:rsidRPr="00D13DDC" w:rsidRDefault="009C35B6" w:rsidP="009C35B6">
      <w:pPr>
        <w:spacing w:line="276" w:lineRule="auto"/>
        <w:jc w:val="both"/>
        <w:rPr>
          <w:rFonts w:ascii="Arial" w:eastAsia="Calibri" w:hAnsi="Arial" w:cs="Arial"/>
          <w:kern w:val="2"/>
          <w:lang w:val="en-GB"/>
        </w:rPr>
      </w:pPr>
    </w:p>
    <w:p w14:paraId="5AC464A7" w14:textId="77777777" w:rsidR="009C35B6" w:rsidRPr="00D13DDC" w:rsidRDefault="009C35B6" w:rsidP="009C35B6">
      <w:pPr>
        <w:spacing w:line="276" w:lineRule="auto"/>
        <w:jc w:val="both"/>
        <w:rPr>
          <w:rFonts w:ascii="Arial" w:eastAsia="Calibri" w:hAnsi="Arial" w:cs="Arial"/>
          <w:kern w:val="2"/>
          <w:lang w:val="en-GB"/>
        </w:rPr>
      </w:pPr>
    </w:p>
    <w:p w14:paraId="3B564D16" w14:textId="77777777" w:rsidR="009C35B6" w:rsidRPr="00D13DDC" w:rsidRDefault="009C35B6" w:rsidP="009C35B6">
      <w:pPr>
        <w:spacing w:line="276" w:lineRule="auto"/>
        <w:jc w:val="both"/>
        <w:rPr>
          <w:rFonts w:ascii="Arial" w:eastAsia="Calibri" w:hAnsi="Arial" w:cs="Arial"/>
          <w:kern w:val="2"/>
          <w:lang w:val="en-GB"/>
        </w:rPr>
      </w:pPr>
    </w:p>
    <w:p w14:paraId="78D8067A" w14:textId="77777777" w:rsidR="009C35B6" w:rsidRPr="00D13DDC" w:rsidRDefault="009C35B6" w:rsidP="009C35B6">
      <w:pPr>
        <w:spacing w:line="276" w:lineRule="auto"/>
        <w:jc w:val="both"/>
        <w:rPr>
          <w:rFonts w:ascii="Arial" w:eastAsia="Calibri" w:hAnsi="Arial" w:cs="Arial"/>
          <w:kern w:val="2"/>
          <w:lang w:val="en-GB"/>
        </w:rPr>
      </w:pPr>
    </w:p>
    <w:p w14:paraId="127D6D16" w14:textId="77777777" w:rsidR="009C35B6" w:rsidRPr="00D13DDC" w:rsidRDefault="009C35B6" w:rsidP="009C35B6">
      <w:pPr>
        <w:spacing w:line="276" w:lineRule="auto"/>
        <w:jc w:val="both"/>
        <w:rPr>
          <w:rFonts w:ascii="Arial" w:eastAsia="Calibri" w:hAnsi="Arial" w:cs="Arial"/>
          <w:kern w:val="2"/>
          <w:lang w:val="en-GB"/>
        </w:rPr>
      </w:pPr>
    </w:p>
    <w:p w14:paraId="70CE94B8" w14:textId="77777777" w:rsidR="009C35B6" w:rsidRPr="00D13DDC" w:rsidRDefault="009C35B6" w:rsidP="009C35B6">
      <w:pPr>
        <w:spacing w:line="276" w:lineRule="auto"/>
        <w:jc w:val="both"/>
        <w:rPr>
          <w:rFonts w:ascii="Arial" w:eastAsia="Calibri" w:hAnsi="Arial" w:cs="Arial"/>
          <w:kern w:val="2"/>
          <w:lang w:val="en-GB"/>
        </w:rPr>
      </w:pPr>
    </w:p>
    <w:p w14:paraId="402C4BBB" w14:textId="77777777" w:rsidR="009C35B6" w:rsidRPr="00D13DDC" w:rsidRDefault="009C35B6" w:rsidP="009C35B6">
      <w:pPr>
        <w:spacing w:line="276" w:lineRule="auto"/>
        <w:jc w:val="both"/>
        <w:rPr>
          <w:rFonts w:ascii="Arial" w:eastAsia="Calibri" w:hAnsi="Arial" w:cs="Arial"/>
          <w:kern w:val="2"/>
          <w:lang w:val="en-GB"/>
        </w:rPr>
      </w:pPr>
    </w:p>
    <w:p w14:paraId="7E622C8E" w14:textId="77777777" w:rsidR="009C35B6" w:rsidRPr="00D13DDC" w:rsidRDefault="009C35B6" w:rsidP="009C35B6">
      <w:pPr>
        <w:spacing w:line="276" w:lineRule="auto"/>
        <w:jc w:val="both"/>
        <w:rPr>
          <w:rFonts w:ascii="Arial" w:eastAsia="Calibri" w:hAnsi="Arial" w:cs="Arial"/>
          <w:kern w:val="2"/>
          <w:lang w:val="en-GB"/>
        </w:rPr>
      </w:pPr>
    </w:p>
    <w:p w14:paraId="17544BCF" w14:textId="77777777" w:rsidR="009C35B6" w:rsidRPr="00D13DDC" w:rsidRDefault="009C35B6" w:rsidP="009C35B6">
      <w:pPr>
        <w:spacing w:line="276" w:lineRule="auto"/>
        <w:jc w:val="both"/>
        <w:rPr>
          <w:rFonts w:ascii="Arial" w:eastAsia="Calibri" w:hAnsi="Arial" w:cs="Arial"/>
          <w:kern w:val="2"/>
          <w:lang w:val="en-GB"/>
        </w:rPr>
      </w:pPr>
    </w:p>
    <w:p w14:paraId="17ED005F" w14:textId="77777777" w:rsidR="009C35B6" w:rsidRPr="00D13DDC" w:rsidRDefault="009C35B6" w:rsidP="009C35B6">
      <w:pPr>
        <w:spacing w:line="276" w:lineRule="auto"/>
        <w:jc w:val="both"/>
        <w:rPr>
          <w:rFonts w:ascii="Arial" w:eastAsia="Calibri" w:hAnsi="Arial" w:cs="Arial"/>
          <w:kern w:val="2"/>
          <w:lang w:val="en-GB"/>
        </w:rPr>
      </w:pPr>
    </w:p>
    <w:p w14:paraId="7A33EA84" w14:textId="77777777" w:rsidR="009C35B6" w:rsidRPr="00D13DDC" w:rsidRDefault="009C35B6" w:rsidP="009C35B6">
      <w:pPr>
        <w:spacing w:line="276" w:lineRule="auto"/>
        <w:jc w:val="both"/>
        <w:rPr>
          <w:rFonts w:ascii="Arial" w:eastAsia="Calibri" w:hAnsi="Arial" w:cs="Arial"/>
          <w:kern w:val="2"/>
          <w:lang w:val="en-GB"/>
        </w:rPr>
      </w:pPr>
    </w:p>
    <w:p w14:paraId="34B8B806" w14:textId="77777777" w:rsidR="009C35B6" w:rsidRPr="00D13DDC" w:rsidRDefault="009C35B6" w:rsidP="009C35B6">
      <w:pPr>
        <w:spacing w:line="276" w:lineRule="auto"/>
        <w:jc w:val="both"/>
        <w:rPr>
          <w:rFonts w:ascii="Arial" w:eastAsia="Calibri" w:hAnsi="Arial" w:cs="Arial"/>
          <w:kern w:val="2"/>
          <w:lang w:val="en-GB"/>
        </w:rPr>
      </w:pPr>
    </w:p>
    <w:p w14:paraId="2D789194" w14:textId="77777777" w:rsidR="009C35B6" w:rsidRPr="00D13DDC" w:rsidRDefault="009C35B6" w:rsidP="009C35B6">
      <w:pPr>
        <w:spacing w:line="276" w:lineRule="auto"/>
        <w:jc w:val="both"/>
        <w:rPr>
          <w:rFonts w:ascii="Arial" w:eastAsia="Calibri" w:hAnsi="Arial" w:cs="Arial"/>
          <w:kern w:val="2"/>
          <w:lang w:val="en-GB"/>
        </w:rPr>
      </w:pPr>
    </w:p>
    <w:p w14:paraId="0575949D" w14:textId="77777777" w:rsidR="009C35B6" w:rsidRPr="00D13DDC" w:rsidRDefault="009C35B6" w:rsidP="009C35B6">
      <w:pPr>
        <w:spacing w:line="276" w:lineRule="auto"/>
        <w:jc w:val="both"/>
        <w:rPr>
          <w:rFonts w:ascii="Arial" w:eastAsia="Calibri" w:hAnsi="Arial" w:cs="Arial"/>
          <w:kern w:val="2"/>
          <w:lang w:val="en-GB"/>
        </w:rPr>
      </w:pPr>
    </w:p>
    <w:p w14:paraId="0AD30735" w14:textId="77777777" w:rsidR="009C35B6" w:rsidRPr="00D13DDC" w:rsidRDefault="009C35B6" w:rsidP="00341D3C">
      <w:pPr>
        <w:numPr>
          <w:ilvl w:val="0"/>
          <w:numId w:val="13"/>
        </w:numPr>
        <w:spacing w:after="160" w:line="276" w:lineRule="auto"/>
        <w:contextualSpacing/>
        <w:jc w:val="center"/>
        <w:rPr>
          <w:rFonts w:ascii="Arial" w:eastAsia="Calibri" w:hAnsi="Arial" w:cs="Arial"/>
          <w:b/>
          <w:bCs/>
          <w:kern w:val="2"/>
          <w:lang w:val="en-GB"/>
        </w:rPr>
      </w:pPr>
      <w:r w:rsidRPr="00D13DDC">
        <w:rPr>
          <w:rFonts w:ascii="Arial" w:eastAsia="Calibri" w:hAnsi="Arial" w:cs="Arial"/>
          <w:b/>
          <w:bCs/>
          <w:kern w:val="2"/>
          <w:lang w:val="en-GB"/>
        </w:rPr>
        <w:lastRenderedPageBreak/>
        <w:t>Application of contract award criteria not based solely on price according to the type and activity of the contracting authority</w:t>
      </w:r>
    </w:p>
    <w:p w14:paraId="5CC82A42" w14:textId="77777777" w:rsidR="009C35B6" w:rsidRPr="00D13DDC" w:rsidRDefault="009C35B6" w:rsidP="009C35B6">
      <w:pPr>
        <w:spacing w:line="276" w:lineRule="auto"/>
        <w:ind w:left="1080"/>
        <w:contextualSpacing/>
        <w:jc w:val="both"/>
        <w:rPr>
          <w:rFonts w:ascii="Arial" w:eastAsia="Calibri" w:hAnsi="Arial" w:cs="Arial"/>
          <w:b/>
          <w:bCs/>
          <w:kern w:val="2"/>
          <w:lang w:val="en-GB"/>
        </w:rPr>
      </w:pPr>
    </w:p>
    <w:tbl>
      <w:tblPr>
        <w:tblStyle w:val="GridTable4-Accent51"/>
        <w:tblW w:w="9188" w:type="dxa"/>
        <w:tblLayout w:type="fixed"/>
        <w:tblLook w:val="04A0" w:firstRow="1" w:lastRow="0" w:firstColumn="1" w:lastColumn="0" w:noHBand="0" w:noVBand="1"/>
      </w:tblPr>
      <w:tblGrid>
        <w:gridCol w:w="4379"/>
        <w:gridCol w:w="2969"/>
        <w:gridCol w:w="1840"/>
      </w:tblGrid>
      <w:tr w:rsidR="009C35B6" w:rsidRPr="00D13DDC" w14:paraId="4BAFE3AE" w14:textId="77777777" w:rsidTr="00CB0AB0">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188" w:type="dxa"/>
            <w:gridSpan w:val="3"/>
            <w:vAlign w:val="center"/>
            <w:hideMark/>
          </w:tcPr>
          <w:p w14:paraId="060A140D"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2020 </w:t>
            </w:r>
          </w:p>
        </w:tc>
      </w:tr>
      <w:tr w:rsidR="009C35B6" w:rsidRPr="00D13DDC" w14:paraId="261E7D5C" w14:textId="77777777" w:rsidTr="00CB0AB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35BE6374" w14:textId="77777777" w:rsidR="009C35B6" w:rsidRPr="00D13DDC" w:rsidRDefault="009C35B6" w:rsidP="009C35B6">
            <w:pPr>
              <w:autoSpaceDE w:val="0"/>
              <w:autoSpaceDN w:val="0"/>
              <w:adjustRightInd w:val="0"/>
              <w:spacing w:before="240"/>
              <w:jc w:val="center"/>
              <w:rPr>
                <w:rFonts w:ascii="Arial" w:eastAsia="Calibri" w:hAnsi="Arial" w:cs="Arial"/>
                <w:color w:val="000000"/>
              </w:rPr>
            </w:pPr>
            <w:r w:rsidRPr="00D13DDC">
              <w:rPr>
                <w:rFonts w:ascii="Arial" w:eastAsia="Calibri" w:hAnsi="Arial" w:cs="Arial"/>
                <w:b w:val="0"/>
                <w:bCs w:val="0"/>
                <w:color w:val="000000"/>
              </w:rPr>
              <w:t>Type of contracting authority</w:t>
            </w:r>
          </w:p>
        </w:tc>
        <w:tc>
          <w:tcPr>
            <w:tcW w:w="2969" w:type="dxa"/>
            <w:vAlign w:val="center"/>
            <w:hideMark/>
          </w:tcPr>
          <w:p w14:paraId="63FA196D" w14:textId="77777777" w:rsidR="009C35B6" w:rsidRPr="00D13DDC" w:rsidRDefault="009C35B6" w:rsidP="009C35B6">
            <w:pPr>
              <w:autoSpaceDE w:val="0"/>
              <w:autoSpaceDN w:val="0"/>
              <w:adjustRightInd w:val="0"/>
              <w:spacing w:before="2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Activity of the contracting authority</w:t>
            </w:r>
          </w:p>
          <w:p w14:paraId="0CAE64F6"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
        </w:tc>
        <w:tc>
          <w:tcPr>
            <w:tcW w:w="1839" w:type="dxa"/>
            <w:vAlign w:val="center"/>
            <w:hideMark/>
          </w:tcPr>
          <w:p w14:paraId="1963D63C"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 ENP that is not based solely on price</w:t>
            </w:r>
          </w:p>
        </w:tc>
      </w:tr>
      <w:tr w:rsidR="009C35B6" w:rsidRPr="00D13DDC" w14:paraId="77D35A16" w14:textId="77777777" w:rsidTr="00CB0AB0">
        <w:trPr>
          <w:trHeight w:val="62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7ABC09C9"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69" w:type="dxa"/>
            <w:vAlign w:val="center"/>
            <w:hideMark/>
          </w:tcPr>
          <w:p w14:paraId="1AD05C48"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Health</w:t>
            </w:r>
          </w:p>
        </w:tc>
        <w:tc>
          <w:tcPr>
            <w:tcW w:w="1839" w:type="dxa"/>
            <w:vAlign w:val="center"/>
            <w:hideMark/>
          </w:tcPr>
          <w:p w14:paraId="4670FE2A"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20.98</w:t>
            </w:r>
          </w:p>
        </w:tc>
      </w:tr>
      <w:tr w:rsidR="009C35B6" w:rsidRPr="00D13DDC" w14:paraId="594D553D" w14:textId="77777777" w:rsidTr="00CB0AB0">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0233ED1D"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69" w:type="dxa"/>
            <w:vAlign w:val="center"/>
            <w:hideMark/>
          </w:tcPr>
          <w:p w14:paraId="1D1C3366"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Housing and utility activities </w:t>
            </w:r>
          </w:p>
        </w:tc>
        <w:tc>
          <w:tcPr>
            <w:tcW w:w="1839" w:type="dxa"/>
            <w:vAlign w:val="center"/>
            <w:hideMark/>
          </w:tcPr>
          <w:p w14:paraId="5DEC9CEF"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7.37</w:t>
            </w:r>
          </w:p>
        </w:tc>
      </w:tr>
      <w:tr w:rsidR="009C35B6" w:rsidRPr="00D13DDC" w14:paraId="42A6797A" w14:textId="77777777" w:rsidTr="00CB0AB0">
        <w:trPr>
          <w:trHeight w:val="708"/>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06CBEBE4"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Bodies of the autonomous province or local self-government units</w:t>
            </w:r>
          </w:p>
        </w:tc>
        <w:tc>
          <w:tcPr>
            <w:tcW w:w="2969" w:type="dxa"/>
            <w:vAlign w:val="center"/>
            <w:hideMark/>
          </w:tcPr>
          <w:p w14:paraId="58253E6D"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General public services</w:t>
            </w:r>
          </w:p>
        </w:tc>
        <w:tc>
          <w:tcPr>
            <w:tcW w:w="1839" w:type="dxa"/>
            <w:vAlign w:val="center"/>
            <w:hideMark/>
          </w:tcPr>
          <w:p w14:paraId="27D8C912"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4.91</w:t>
            </w:r>
          </w:p>
        </w:tc>
      </w:tr>
      <w:tr w:rsidR="009C35B6" w:rsidRPr="00D13DDC" w14:paraId="4102A72E" w14:textId="77777777" w:rsidTr="00CB0AB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078F112B"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Social protection </w:t>
            </w:r>
          </w:p>
        </w:tc>
        <w:tc>
          <w:tcPr>
            <w:tcW w:w="2969" w:type="dxa"/>
            <w:vAlign w:val="center"/>
            <w:hideMark/>
          </w:tcPr>
          <w:p w14:paraId="16925BEA"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Ministry or other state bodies, including their regional or local self-government units </w:t>
            </w:r>
          </w:p>
        </w:tc>
        <w:tc>
          <w:tcPr>
            <w:tcW w:w="1839" w:type="dxa"/>
            <w:vAlign w:val="center"/>
            <w:hideMark/>
          </w:tcPr>
          <w:p w14:paraId="07DCE9D1"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4.16</w:t>
            </w:r>
          </w:p>
        </w:tc>
      </w:tr>
      <w:tr w:rsidR="009C35B6" w:rsidRPr="00D13DDC" w14:paraId="516CB0FF" w14:textId="77777777" w:rsidTr="00CB0AB0">
        <w:trPr>
          <w:trHeight w:val="307"/>
        </w:trPr>
        <w:tc>
          <w:tcPr>
            <w:cnfStyle w:val="001000000000" w:firstRow="0" w:lastRow="0" w:firstColumn="1" w:lastColumn="0" w:oddVBand="0" w:evenVBand="0" w:oddHBand="0" w:evenHBand="0" w:firstRowFirstColumn="0" w:firstRowLastColumn="0" w:lastRowFirstColumn="0" w:lastRowLastColumn="0"/>
            <w:tcW w:w="4379" w:type="dxa"/>
            <w:vAlign w:val="center"/>
            <w:hideMark/>
          </w:tcPr>
          <w:p w14:paraId="1DD468A7"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69" w:type="dxa"/>
            <w:vAlign w:val="center"/>
            <w:hideMark/>
          </w:tcPr>
          <w:p w14:paraId="78BF9971"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Education </w:t>
            </w:r>
          </w:p>
        </w:tc>
        <w:tc>
          <w:tcPr>
            <w:tcW w:w="1839" w:type="dxa"/>
            <w:vAlign w:val="center"/>
            <w:hideMark/>
          </w:tcPr>
          <w:p w14:paraId="696E8EE4"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2.46</w:t>
            </w:r>
          </w:p>
        </w:tc>
      </w:tr>
    </w:tbl>
    <w:p w14:paraId="1703EA58" w14:textId="1B4F7136" w:rsidR="00AA1579" w:rsidRPr="00D13DDC" w:rsidRDefault="00AA1579" w:rsidP="009C35B6">
      <w:pPr>
        <w:spacing w:after="160" w:line="276" w:lineRule="auto"/>
        <w:jc w:val="both"/>
        <w:rPr>
          <w:rFonts w:ascii="Arial" w:eastAsia="Calibri" w:hAnsi="Arial" w:cs="Arial"/>
          <w:kern w:val="2"/>
          <w:lang w:val="en-GB"/>
        </w:rPr>
      </w:pPr>
    </w:p>
    <w:p w14:paraId="51B6EFD8" w14:textId="77777777" w:rsidR="00AA1579" w:rsidRPr="00D13DDC" w:rsidRDefault="00AA1579">
      <w:pPr>
        <w:rPr>
          <w:rFonts w:ascii="Arial" w:eastAsia="Calibri" w:hAnsi="Arial" w:cs="Arial"/>
          <w:kern w:val="2"/>
          <w:lang w:val="en-GB"/>
        </w:rPr>
      </w:pPr>
      <w:r w:rsidRPr="00D13DDC">
        <w:rPr>
          <w:rFonts w:ascii="Arial" w:eastAsia="Calibri" w:hAnsi="Arial" w:cs="Arial"/>
          <w:kern w:val="2"/>
          <w:lang w:val="en-GB"/>
        </w:rPr>
        <w:br w:type="page"/>
      </w:r>
    </w:p>
    <w:p w14:paraId="43CFF0A3" w14:textId="77777777" w:rsidR="00CB0AB0" w:rsidRPr="00D13DDC" w:rsidRDefault="00CB0AB0" w:rsidP="009C35B6">
      <w:pPr>
        <w:spacing w:after="160" w:line="276" w:lineRule="auto"/>
        <w:jc w:val="both"/>
        <w:rPr>
          <w:rFonts w:ascii="Arial" w:eastAsia="Calibri" w:hAnsi="Arial" w:cs="Arial"/>
          <w:kern w:val="2"/>
          <w:lang w:val="en-GB"/>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D13DDC" w14:paraId="58ACE555" w14:textId="77777777" w:rsidTr="009C35B6">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0C41F050"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2021</w:t>
            </w:r>
          </w:p>
        </w:tc>
      </w:tr>
      <w:tr w:rsidR="009C35B6" w:rsidRPr="00D13DDC" w14:paraId="19F050AB" w14:textId="77777777" w:rsidTr="009C35B6">
        <w:trPr>
          <w:cnfStyle w:val="000000100000" w:firstRow="0" w:lastRow="0" w:firstColumn="0" w:lastColumn="0" w:oddVBand="0" w:evenVBand="0" w:oddHBand="1" w:evenHBand="0" w:firstRowFirstColumn="0" w:firstRowLastColumn="0" w:lastRowFirstColumn="0" w:lastRowLastColumn="0"/>
          <w:trHeight w:val="112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BE6D786"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Type of contracting authority</w:t>
            </w:r>
          </w:p>
        </w:tc>
        <w:tc>
          <w:tcPr>
            <w:tcW w:w="2976" w:type="dxa"/>
            <w:vAlign w:val="center"/>
            <w:hideMark/>
          </w:tcPr>
          <w:p w14:paraId="61E7343A"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Activity of the contracting authority</w:t>
            </w:r>
          </w:p>
          <w:p w14:paraId="7DCB7B58"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
        </w:tc>
        <w:tc>
          <w:tcPr>
            <w:tcW w:w="1843" w:type="dxa"/>
            <w:vAlign w:val="center"/>
            <w:hideMark/>
          </w:tcPr>
          <w:p w14:paraId="0247DCDA"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 ENP that is not based solely on price</w:t>
            </w:r>
          </w:p>
        </w:tc>
      </w:tr>
      <w:tr w:rsidR="009C35B6" w:rsidRPr="00D13DDC" w14:paraId="17C0C313" w14:textId="77777777" w:rsidTr="0049567C">
        <w:trPr>
          <w:trHeight w:val="106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3536FD0"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22F5582E"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Health</w:t>
            </w:r>
          </w:p>
        </w:tc>
        <w:tc>
          <w:tcPr>
            <w:tcW w:w="1843" w:type="dxa"/>
            <w:vAlign w:val="center"/>
            <w:hideMark/>
          </w:tcPr>
          <w:p w14:paraId="3944997B"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17.13</w:t>
            </w:r>
          </w:p>
        </w:tc>
      </w:tr>
      <w:tr w:rsidR="009C35B6" w:rsidRPr="00D13DDC" w14:paraId="7DE119D6" w14:textId="77777777" w:rsidTr="009C35B6">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9087D01"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35B065AE"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Housing and utility activities </w:t>
            </w:r>
          </w:p>
        </w:tc>
        <w:tc>
          <w:tcPr>
            <w:tcW w:w="1843" w:type="dxa"/>
            <w:vAlign w:val="center"/>
            <w:hideMark/>
          </w:tcPr>
          <w:p w14:paraId="4B39A7A4"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8.58</w:t>
            </w:r>
          </w:p>
        </w:tc>
      </w:tr>
      <w:tr w:rsidR="009C35B6" w:rsidRPr="00D13DDC" w14:paraId="2D02B0F5" w14:textId="77777777" w:rsidTr="0049567C">
        <w:trPr>
          <w:trHeight w:val="99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FA93016"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Bodies of the autonomous province or local self-government units</w:t>
            </w:r>
          </w:p>
        </w:tc>
        <w:tc>
          <w:tcPr>
            <w:tcW w:w="2976" w:type="dxa"/>
            <w:vAlign w:val="center"/>
            <w:hideMark/>
          </w:tcPr>
          <w:p w14:paraId="58A693E2"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General public services</w:t>
            </w:r>
          </w:p>
        </w:tc>
        <w:tc>
          <w:tcPr>
            <w:tcW w:w="1843" w:type="dxa"/>
            <w:vAlign w:val="center"/>
            <w:hideMark/>
          </w:tcPr>
          <w:p w14:paraId="0984216B"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8.38</w:t>
            </w:r>
          </w:p>
        </w:tc>
      </w:tr>
      <w:tr w:rsidR="009C35B6" w:rsidRPr="00D13DDC" w14:paraId="41623608" w14:textId="77777777" w:rsidTr="009C35B6">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B4B6B7D"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776774FF"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Education </w:t>
            </w:r>
          </w:p>
        </w:tc>
        <w:tc>
          <w:tcPr>
            <w:tcW w:w="1843" w:type="dxa"/>
            <w:vAlign w:val="center"/>
            <w:hideMark/>
          </w:tcPr>
          <w:p w14:paraId="57004BA1"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3.94</w:t>
            </w:r>
          </w:p>
        </w:tc>
      </w:tr>
      <w:tr w:rsidR="009C35B6" w:rsidRPr="00D13DDC" w14:paraId="1773C3EA" w14:textId="77777777" w:rsidTr="0049567C">
        <w:trPr>
          <w:trHeight w:val="70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FBFA2E0"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Ministry or other state bodies</w:t>
            </w:r>
          </w:p>
        </w:tc>
        <w:tc>
          <w:tcPr>
            <w:tcW w:w="2976" w:type="dxa"/>
            <w:vAlign w:val="center"/>
            <w:hideMark/>
          </w:tcPr>
          <w:p w14:paraId="25D860A4"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Defence</w:t>
            </w:r>
          </w:p>
        </w:tc>
        <w:tc>
          <w:tcPr>
            <w:tcW w:w="1843" w:type="dxa"/>
            <w:vAlign w:val="center"/>
            <w:hideMark/>
          </w:tcPr>
          <w:p w14:paraId="79003164"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3.12</w:t>
            </w:r>
          </w:p>
        </w:tc>
      </w:tr>
    </w:tbl>
    <w:p w14:paraId="4F2FA1C7" w14:textId="77777777" w:rsidR="009C35B6" w:rsidRPr="00D13DDC" w:rsidRDefault="009C35B6" w:rsidP="009C35B6">
      <w:pPr>
        <w:spacing w:after="160" w:line="276" w:lineRule="auto"/>
        <w:jc w:val="both"/>
        <w:rPr>
          <w:rFonts w:ascii="Arial" w:eastAsia="Calibri" w:hAnsi="Arial" w:cs="Arial"/>
          <w:kern w:val="2"/>
          <w:lang w:val="en-GB"/>
        </w:rPr>
      </w:pPr>
    </w:p>
    <w:p w14:paraId="715E2ADA" w14:textId="77777777" w:rsidR="00CB0AB0" w:rsidRPr="00D13DDC" w:rsidRDefault="00CB0AB0" w:rsidP="009C35B6">
      <w:pPr>
        <w:spacing w:after="160" w:line="276" w:lineRule="auto"/>
        <w:jc w:val="both"/>
        <w:rPr>
          <w:rFonts w:ascii="Arial" w:eastAsia="Calibri" w:hAnsi="Arial" w:cs="Arial"/>
          <w:kern w:val="2"/>
          <w:lang w:val="en-GB"/>
        </w:rPr>
      </w:pPr>
    </w:p>
    <w:p w14:paraId="449EEC0D" w14:textId="77777777" w:rsidR="00CB0AB0" w:rsidRPr="00D13DDC" w:rsidRDefault="00CB0AB0" w:rsidP="009C35B6">
      <w:pPr>
        <w:spacing w:after="160" w:line="276" w:lineRule="auto"/>
        <w:jc w:val="both"/>
        <w:rPr>
          <w:rFonts w:ascii="Arial" w:eastAsia="Calibri" w:hAnsi="Arial" w:cs="Arial"/>
          <w:kern w:val="2"/>
          <w:lang w:val="en-GB"/>
        </w:rPr>
      </w:pPr>
    </w:p>
    <w:p w14:paraId="1FD27622" w14:textId="77777777" w:rsidR="00CB0AB0" w:rsidRPr="00D13DDC" w:rsidRDefault="00CB0AB0" w:rsidP="009C35B6">
      <w:pPr>
        <w:spacing w:after="160" w:line="276" w:lineRule="auto"/>
        <w:jc w:val="both"/>
        <w:rPr>
          <w:rFonts w:ascii="Arial" w:eastAsia="Calibri" w:hAnsi="Arial" w:cs="Arial"/>
          <w:kern w:val="2"/>
          <w:lang w:val="en-GB"/>
        </w:rPr>
      </w:pPr>
    </w:p>
    <w:p w14:paraId="680AADCC" w14:textId="77777777" w:rsidR="00CB0AB0" w:rsidRPr="00D13DDC" w:rsidRDefault="00CB0AB0" w:rsidP="009C35B6">
      <w:pPr>
        <w:spacing w:after="160" w:line="276" w:lineRule="auto"/>
        <w:jc w:val="both"/>
        <w:rPr>
          <w:rFonts w:ascii="Arial" w:eastAsia="Calibri" w:hAnsi="Arial" w:cs="Arial"/>
          <w:kern w:val="2"/>
          <w:lang w:val="en-GB"/>
        </w:rPr>
      </w:pPr>
    </w:p>
    <w:p w14:paraId="7CBA54D4" w14:textId="77777777" w:rsidR="00CB0AB0" w:rsidRPr="00D13DDC" w:rsidRDefault="00CB0AB0" w:rsidP="009C35B6">
      <w:pPr>
        <w:spacing w:after="160" w:line="276" w:lineRule="auto"/>
        <w:jc w:val="both"/>
        <w:rPr>
          <w:rFonts w:ascii="Arial" w:eastAsia="Calibri" w:hAnsi="Arial" w:cs="Arial"/>
          <w:kern w:val="2"/>
          <w:lang w:val="en-GB"/>
        </w:rPr>
      </w:pPr>
    </w:p>
    <w:p w14:paraId="13555489" w14:textId="77777777" w:rsidR="00CB0AB0" w:rsidRPr="00D13DDC" w:rsidRDefault="00CB0AB0" w:rsidP="009C35B6">
      <w:pPr>
        <w:spacing w:after="160" w:line="276" w:lineRule="auto"/>
        <w:jc w:val="both"/>
        <w:rPr>
          <w:rFonts w:ascii="Arial" w:eastAsia="Calibri" w:hAnsi="Arial" w:cs="Arial"/>
          <w:kern w:val="2"/>
          <w:lang w:val="en-GB"/>
        </w:rPr>
      </w:pPr>
    </w:p>
    <w:p w14:paraId="4B98C7A3" w14:textId="77777777" w:rsidR="00CB0AB0" w:rsidRPr="00D13DDC" w:rsidRDefault="00CB0AB0" w:rsidP="009C35B6">
      <w:pPr>
        <w:spacing w:after="160" w:line="276" w:lineRule="auto"/>
        <w:jc w:val="both"/>
        <w:rPr>
          <w:rFonts w:ascii="Arial" w:eastAsia="Calibri" w:hAnsi="Arial" w:cs="Arial"/>
          <w:kern w:val="2"/>
          <w:lang w:val="en-GB"/>
        </w:rPr>
      </w:pPr>
    </w:p>
    <w:p w14:paraId="3F2F9713" w14:textId="77777777" w:rsidR="00CB0AB0" w:rsidRPr="00D13DDC" w:rsidRDefault="00CB0AB0" w:rsidP="009C35B6">
      <w:pPr>
        <w:spacing w:after="160" w:line="276" w:lineRule="auto"/>
        <w:jc w:val="both"/>
        <w:rPr>
          <w:rFonts w:ascii="Arial" w:eastAsia="Calibri" w:hAnsi="Arial" w:cs="Arial"/>
          <w:kern w:val="2"/>
          <w:lang w:val="en-GB"/>
        </w:rPr>
      </w:pPr>
    </w:p>
    <w:p w14:paraId="1FC38C18" w14:textId="77777777" w:rsidR="00CB0AB0" w:rsidRPr="00D13DDC" w:rsidRDefault="00CB0AB0" w:rsidP="009C35B6">
      <w:pPr>
        <w:spacing w:after="160" w:line="276" w:lineRule="auto"/>
        <w:jc w:val="both"/>
        <w:rPr>
          <w:rFonts w:ascii="Arial" w:eastAsia="Calibri" w:hAnsi="Arial" w:cs="Arial"/>
          <w:kern w:val="2"/>
          <w:lang w:val="en-GB"/>
        </w:rPr>
      </w:pPr>
    </w:p>
    <w:p w14:paraId="2BE2468B" w14:textId="77777777" w:rsidR="00CB0AB0" w:rsidRPr="00D13DDC" w:rsidRDefault="00CB0AB0" w:rsidP="009C35B6">
      <w:pPr>
        <w:spacing w:after="160" w:line="276" w:lineRule="auto"/>
        <w:jc w:val="both"/>
        <w:rPr>
          <w:rFonts w:ascii="Arial" w:eastAsia="Calibri" w:hAnsi="Arial" w:cs="Arial"/>
          <w:kern w:val="2"/>
          <w:lang w:val="en-GB"/>
        </w:rPr>
      </w:pPr>
    </w:p>
    <w:p w14:paraId="22B90376" w14:textId="77777777" w:rsidR="00CB0AB0" w:rsidRPr="00D13DDC" w:rsidRDefault="00CB0AB0" w:rsidP="009C35B6">
      <w:pPr>
        <w:spacing w:after="160" w:line="276" w:lineRule="auto"/>
        <w:jc w:val="both"/>
        <w:rPr>
          <w:rFonts w:ascii="Arial" w:eastAsia="Calibri" w:hAnsi="Arial" w:cs="Arial"/>
          <w:kern w:val="2"/>
          <w:lang w:val="en-GB"/>
        </w:rPr>
      </w:pPr>
    </w:p>
    <w:p w14:paraId="2EC68BDA" w14:textId="77777777" w:rsidR="00CB0AB0" w:rsidRPr="00D13DDC" w:rsidRDefault="00CB0AB0" w:rsidP="009C35B6">
      <w:pPr>
        <w:spacing w:after="160" w:line="276" w:lineRule="auto"/>
        <w:jc w:val="both"/>
        <w:rPr>
          <w:rFonts w:ascii="Arial" w:eastAsia="Calibri" w:hAnsi="Arial" w:cs="Arial"/>
          <w:kern w:val="2"/>
          <w:lang w:val="en-GB"/>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D13DDC" w14:paraId="3DD7F5F6" w14:textId="77777777" w:rsidTr="009C35B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11EFF6B3"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2022 </w:t>
            </w:r>
          </w:p>
        </w:tc>
      </w:tr>
      <w:tr w:rsidR="009C35B6" w:rsidRPr="00D13DDC" w14:paraId="46F0FDF1" w14:textId="77777777"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103BC68"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Type of contracting authority</w:t>
            </w:r>
          </w:p>
        </w:tc>
        <w:tc>
          <w:tcPr>
            <w:tcW w:w="2976" w:type="dxa"/>
            <w:vAlign w:val="center"/>
            <w:hideMark/>
          </w:tcPr>
          <w:p w14:paraId="275F93AF"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
          <w:p w14:paraId="18B1795E"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Activity of the contracting authority</w:t>
            </w:r>
          </w:p>
          <w:p w14:paraId="6B89C7FD"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
          <w:p w14:paraId="1FCA21A2"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p>
        </w:tc>
        <w:tc>
          <w:tcPr>
            <w:tcW w:w="1843" w:type="dxa"/>
            <w:vAlign w:val="center"/>
            <w:hideMark/>
          </w:tcPr>
          <w:p w14:paraId="28790CE9"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 ENP that is not based solely on price</w:t>
            </w:r>
          </w:p>
        </w:tc>
      </w:tr>
      <w:tr w:rsidR="009C35B6" w:rsidRPr="00D13DDC" w14:paraId="0D1DE2D4" w14:textId="77777777" w:rsidTr="0049567C">
        <w:trPr>
          <w:trHeight w:val="4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64AE257"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21D9EAA4"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Health</w:t>
            </w:r>
          </w:p>
        </w:tc>
        <w:tc>
          <w:tcPr>
            <w:tcW w:w="1843" w:type="dxa"/>
            <w:vAlign w:val="center"/>
            <w:hideMark/>
          </w:tcPr>
          <w:p w14:paraId="400B508C"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27.22</w:t>
            </w:r>
          </w:p>
        </w:tc>
      </w:tr>
      <w:tr w:rsidR="009C35B6" w:rsidRPr="00D13DDC" w14:paraId="6EEB019B" w14:textId="77777777" w:rsidTr="009C35B6">
        <w:trPr>
          <w:cnfStyle w:val="000000100000" w:firstRow="0" w:lastRow="0" w:firstColumn="0" w:lastColumn="0" w:oddVBand="0" w:evenVBand="0" w:oddHBand="1" w:evenHBand="0" w:firstRowFirstColumn="0" w:firstRowLastColumn="0" w:lastRowFirstColumn="0" w:lastRowLastColumn="0"/>
          <w:trHeight w:val="104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4E939BEF"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Bodies of the autonomous province or local self-government units</w:t>
            </w:r>
          </w:p>
        </w:tc>
        <w:tc>
          <w:tcPr>
            <w:tcW w:w="2976" w:type="dxa"/>
            <w:vAlign w:val="center"/>
            <w:hideMark/>
          </w:tcPr>
          <w:p w14:paraId="0FD1ED27"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General public services</w:t>
            </w:r>
          </w:p>
        </w:tc>
        <w:tc>
          <w:tcPr>
            <w:tcW w:w="1843" w:type="dxa"/>
            <w:vAlign w:val="center"/>
            <w:hideMark/>
          </w:tcPr>
          <w:p w14:paraId="0383B608"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9.47</w:t>
            </w:r>
          </w:p>
        </w:tc>
      </w:tr>
      <w:tr w:rsidR="009C35B6" w:rsidRPr="00D13DDC" w14:paraId="233D99F2" w14:textId="77777777" w:rsidTr="0049567C">
        <w:trPr>
          <w:trHeight w:val="98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48A99A0F"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2D8809F1"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Housing and utility activities </w:t>
            </w:r>
          </w:p>
        </w:tc>
        <w:tc>
          <w:tcPr>
            <w:tcW w:w="1843" w:type="dxa"/>
            <w:vAlign w:val="center"/>
            <w:hideMark/>
          </w:tcPr>
          <w:p w14:paraId="56F229E2"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8.32</w:t>
            </w:r>
          </w:p>
        </w:tc>
      </w:tr>
      <w:tr w:rsidR="009C35B6" w:rsidRPr="00D13DDC" w14:paraId="5544BFB1" w14:textId="77777777" w:rsidTr="009C35B6">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D47A066"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Sectoral contracting authority</w:t>
            </w:r>
          </w:p>
        </w:tc>
        <w:tc>
          <w:tcPr>
            <w:tcW w:w="2976" w:type="dxa"/>
            <w:vAlign w:val="center"/>
            <w:hideMark/>
          </w:tcPr>
          <w:p w14:paraId="0FE12779"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Water supply</w:t>
            </w:r>
          </w:p>
        </w:tc>
        <w:tc>
          <w:tcPr>
            <w:tcW w:w="1843" w:type="dxa"/>
            <w:vAlign w:val="center"/>
            <w:hideMark/>
          </w:tcPr>
          <w:p w14:paraId="4BB40C32"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4.74</w:t>
            </w:r>
          </w:p>
        </w:tc>
      </w:tr>
      <w:tr w:rsidR="009C35B6" w:rsidRPr="00D13DDC" w14:paraId="047AE815" w14:textId="77777777" w:rsidTr="0049567C">
        <w:trPr>
          <w:trHeight w:val="92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497AC7DC"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0652259B"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Education </w:t>
            </w:r>
          </w:p>
        </w:tc>
        <w:tc>
          <w:tcPr>
            <w:tcW w:w="1843" w:type="dxa"/>
            <w:vAlign w:val="center"/>
            <w:hideMark/>
          </w:tcPr>
          <w:p w14:paraId="18796741"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4.16</w:t>
            </w:r>
          </w:p>
        </w:tc>
      </w:tr>
    </w:tbl>
    <w:p w14:paraId="7A261B55" w14:textId="77777777" w:rsidR="009C35B6" w:rsidRPr="00D13DDC" w:rsidRDefault="009C35B6" w:rsidP="009C35B6">
      <w:pPr>
        <w:spacing w:after="160" w:line="276" w:lineRule="auto"/>
        <w:jc w:val="both"/>
        <w:rPr>
          <w:rFonts w:ascii="Arial" w:eastAsia="Calibri" w:hAnsi="Arial" w:cs="Arial"/>
          <w:kern w:val="2"/>
          <w:lang w:val="en-GB"/>
        </w:rPr>
      </w:pPr>
    </w:p>
    <w:p w14:paraId="22F38471" w14:textId="77777777" w:rsidR="009C35B6" w:rsidRPr="00D13DDC" w:rsidRDefault="009C35B6" w:rsidP="009C35B6">
      <w:pPr>
        <w:spacing w:after="160" w:line="276" w:lineRule="auto"/>
        <w:jc w:val="both"/>
        <w:rPr>
          <w:rFonts w:ascii="Arial" w:eastAsia="Calibri" w:hAnsi="Arial" w:cs="Arial"/>
          <w:kern w:val="2"/>
          <w:lang w:val="en-GB"/>
        </w:rPr>
      </w:pPr>
    </w:p>
    <w:p w14:paraId="732CA090" w14:textId="77777777" w:rsidR="00CB0AB0" w:rsidRPr="00D13DDC" w:rsidRDefault="00CB0AB0" w:rsidP="009C35B6">
      <w:pPr>
        <w:spacing w:after="160" w:line="276" w:lineRule="auto"/>
        <w:jc w:val="both"/>
        <w:rPr>
          <w:rFonts w:ascii="Arial" w:eastAsia="Calibri" w:hAnsi="Arial" w:cs="Arial"/>
          <w:kern w:val="2"/>
          <w:lang w:val="en-GB"/>
        </w:rPr>
      </w:pPr>
    </w:p>
    <w:p w14:paraId="1218B963" w14:textId="77777777" w:rsidR="00CB0AB0" w:rsidRPr="00D13DDC" w:rsidRDefault="00CB0AB0" w:rsidP="009C35B6">
      <w:pPr>
        <w:spacing w:after="160" w:line="276" w:lineRule="auto"/>
        <w:jc w:val="both"/>
        <w:rPr>
          <w:rFonts w:ascii="Arial" w:eastAsia="Calibri" w:hAnsi="Arial" w:cs="Arial"/>
          <w:kern w:val="2"/>
          <w:lang w:val="en-GB"/>
        </w:rPr>
      </w:pPr>
    </w:p>
    <w:p w14:paraId="598CD538" w14:textId="77777777" w:rsidR="00CB0AB0" w:rsidRPr="00D13DDC" w:rsidRDefault="00CB0AB0" w:rsidP="009C35B6">
      <w:pPr>
        <w:spacing w:after="160" w:line="276" w:lineRule="auto"/>
        <w:jc w:val="both"/>
        <w:rPr>
          <w:rFonts w:ascii="Arial" w:eastAsia="Calibri" w:hAnsi="Arial" w:cs="Arial"/>
          <w:kern w:val="2"/>
          <w:lang w:val="en-GB"/>
        </w:rPr>
      </w:pPr>
    </w:p>
    <w:p w14:paraId="0ADC9F69" w14:textId="77777777" w:rsidR="00CB0AB0" w:rsidRPr="00D13DDC" w:rsidRDefault="00CB0AB0" w:rsidP="009C35B6">
      <w:pPr>
        <w:spacing w:after="160" w:line="276" w:lineRule="auto"/>
        <w:jc w:val="both"/>
        <w:rPr>
          <w:rFonts w:ascii="Arial" w:eastAsia="Calibri" w:hAnsi="Arial" w:cs="Arial"/>
          <w:kern w:val="2"/>
          <w:lang w:val="en-GB"/>
        </w:rPr>
      </w:pPr>
    </w:p>
    <w:p w14:paraId="4CDC3F5C" w14:textId="77777777" w:rsidR="00CB0AB0" w:rsidRPr="00D13DDC" w:rsidRDefault="00CB0AB0" w:rsidP="009C35B6">
      <w:pPr>
        <w:spacing w:after="160" w:line="276" w:lineRule="auto"/>
        <w:jc w:val="both"/>
        <w:rPr>
          <w:rFonts w:ascii="Arial" w:eastAsia="Calibri" w:hAnsi="Arial" w:cs="Arial"/>
          <w:kern w:val="2"/>
          <w:lang w:val="en-GB"/>
        </w:rPr>
      </w:pPr>
    </w:p>
    <w:p w14:paraId="38777973" w14:textId="77777777" w:rsidR="00CB0AB0" w:rsidRPr="00D13DDC" w:rsidRDefault="00CB0AB0" w:rsidP="009C35B6">
      <w:pPr>
        <w:spacing w:after="160" w:line="276" w:lineRule="auto"/>
        <w:jc w:val="both"/>
        <w:rPr>
          <w:rFonts w:ascii="Arial" w:eastAsia="Calibri" w:hAnsi="Arial" w:cs="Arial"/>
          <w:kern w:val="2"/>
          <w:lang w:val="en-GB"/>
        </w:rPr>
      </w:pPr>
    </w:p>
    <w:p w14:paraId="5A7B0020" w14:textId="77777777" w:rsidR="00CB0AB0" w:rsidRPr="00D13DDC" w:rsidRDefault="00CB0AB0" w:rsidP="009C35B6">
      <w:pPr>
        <w:spacing w:after="160" w:line="276" w:lineRule="auto"/>
        <w:jc w:val="both"/>
        <w:rPr>
          <w:rFonts w:ascii="Arial" w:eastAsia="Calibri" w:hAnsi="Arial" w:cs="Arial"/>
          <w:kern w:val="2"/>
          <w:lang w:val="en-GB"/>
        </w:rPr>
      </w:pPr>
    </w:p>
    <w:p w14:paraId="3BC0B32D" w14:textId="77777777" w:rsidR="00CB0AB0" w:rsidRPr="00D13DDC" w:rsidRDefault="00CB0AB0" w:rsidP="009C35B6">
      <w:pPr>
        <w:spacing w:after="160" w:line="276" w:lineRule="auto"/>
        <w:jc w:val="both"/>
        <w:rPr>
          <w:rFonts w:ascii="Arial" w:eastAsia="Calibri" w:hAnsi="Arial" w:cs="Arial"/>
          <w:kern w:val="2"/>
          <w:lang w:val="en-GB"/>
        </w:rPr>
      </w:pPr>
    </w:p>
    <w:p w14:paraId="6AA6A03C" w14:textId="77777777" w:rsidR="00CB0AB0" w:rsidRPr="00D13DDC" w:rsidRDefault="00CB0AB0" w:rsidP="009C35B6">
      <w:pPr>
        <w:spacing w:after="160" w:line="276" w:lineRule="auto"/>
        <w:jc w:val="both"/>
        <w:rPr>
          <w:rFonts w:ascii="Arial" w:eastAsia="Calibri" w:hAnsi="Arial" w:cs="Arial"/>
          <w:kern w:val="2"/>
          <w:lang w:val="en-GB"/>
        </w:rPr>
      </w:pPr>
    </w:p>
    <w:p w14:paraId="155E044D" w14:textId="77777777" w:rsidR="00CB0AB0" w:rsidRPr="00D13DDC" w:rsidRDefault="00CB0AB0" w:rsidP="009C35B6">
      <w:pPr>
        <w:spacing w:after="160" w:line="276" w:lineRule="auto"/>
        <w:jc w:val="both"/>
        <w:rPr>
          <w:rFonts w:ascii="Arial" w:eastAsia="Calibri" w:hAnsi="Arial" w:cs="Arial"/>
          <w:kern w:val="2"/>
          <w:lang w:val="en-GB"/>
        </w:rPr>
      </w:pPr>
    </w:p>
    <w:p w14:paraId="52D7C408" w14:textId="77777777" w:rsidR="00CB0AB0" w:rsidRPr="00D13DDC" w:rsidRDefault="00CB0AB0" w:rsidP="009C35B6">
      <w:pPr>
        <w:spacing w:after="160" w:line="276" w:lineRule="auto"/>
        <w:jc w:val="both"/>
        <w:rPr>
          <w:rFonts w:ascii="Arial" w:eastAsia="Calibri" w:hAnsi="Arial" w:cs="Arial"/>
          <w:kern w:val="2"/>
          <w:lang w:val="en-GB"/>
        </w:rPr>
      </w:pPr>
    </w:p>
    <w:p w14:paraId="3A883A61" w14:textId="77777777" w:rsidR="00CB0AB0" w:rsidRPr="00D13DDC" w:rsidRDefault="00CB0AB0" w:rsidP="009C35B6">
      <w:pPr>
        <w:spacing w:after="160" w:line="276" w:lineRule="auto"/>
        <w:jc w:val="both"/>
        <w:rPr>
          <w:rFonts w:ascii="Arial" w:eastAsia="Calibri" w:hAnsi="Arial" w:cs="Arial"/>
          <w:kern w:val="2"/>
          <w:lang w:val="en-GB"/>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D13DDC" w14:paraId="4EBC3D22" w14:textId="77777777" w:rsidTr="009C35B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17345C0E"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lastRenderedPageBreak/>
              <w:t xml:space="preserve">2023 </w:t>
            </w:r>
          </w:p>
        </w:tc>
      </w:tr>
      <w:tr w:rsidR="009C35B6" w:rsidRPr="00D13DDC" w14:paraId="1113BDC6"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6821619"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Type of contracting authority</w:t>
            </w:r>
          </w:p>
        </w:tc>
        <w:tc>
          <w:tcPr>
            <w:tcW w:w="2976" w:type="dxa"/>
            <w:vAlign w:val="center"/>
            <w:hideMark/>
          </w:tcPr>
          <w:p w14:paraId="67968144"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b/>
                <w:bCs/>
                <w:color w:val="000000"/>
              </w:rPr>
              <w:t>Activity of the contracting authority</w:t>
            </w:r>
          </w:p>
        </w:tc>
        <w:tc>
          <w:tcPr>
            <w:tcW w:w="1843" w:type="dxa"/>
            <w:vAlign w:val="center"/>
            <w:hideMark/>
          </w:tcPr>
          <w:p w14:paraId="13E9F2C9"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b/>
                <w:bCs/>
                <w:color w:val="000000"/>
              </w:rPr>
              <w:t>% ENP that is not based solely on price</w:t>
            </w:r>
          </w:p>
        </w:tc>
      </w:tr>
      <w:tr w:rsidR="009C35B6" w:rsidRPr="00D13DDC" w14:paraId="2A5698A8" w14:textId="77777777" w:rsidTr="0049567C">
        <w:trPr>
          <w:trHeight w:val="101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D64039C"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40EB57BB"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Health</w:t>
            </w:r>
          </w:p>
        </w:tc>
        <w:tc>
          <w:tcPr>
            <w:tcW w:w="1843" w:type="dxa"/>
            <w:vAlign w:val="center"/>
            <w:hideMark/>
          </w:tcPr>
          <w:p w14:paraId="1F917588"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23</w:t>
            </w:r>
          </w:p>
        </w:tc>
      </w:tr>
      <w:tr w:rsidR="009C35B6" w:rsidRPr="00D13DDC" w14:paraId="59D1BADB" w14:textId="77777777"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72B2BFD"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Bodies of the autonomous province or local self-government units</w:t>
            </w:r>
          </w:p>
        </w:tc>
        <w:tc>
          <w:tcPr>
            <w:tcW w:w="2976" w:type="dxa"/>
            <w:vAlign w:val="center"/>
            <w:hideMark/>
          </w:tcPr>
          <w:p w14:paraId="2E436346"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General public services</w:t>
            </w:r>
          </w:p>
        </w:tc>
        <w:tc>
          <w:tcPr>
            <w:tcW w:w="1843" w:type="dxa"/>
            <w:vAlign w:val="center"/>
            <w:hideMark/>
          </w:tcPr>
          <w:p w14:paraId="6A445084"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9</w:t>
            </w:r>
          </w:p>
        </w:tc>
      </w:tr>
      <w:tr w:rsidR="009C35B6" w:rsidRPr="00D13DDC" w14:paraId="1BF4EE14" w14:textId="77777777" w:rsidTr="0049567C">
        <w:trPr>
          <w:trHeight w:val="997"/>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5DFA5AC5"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68791107"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Housing and utility activities </w:t>
            </w:r>
          </w:p>
        </w:tc>
        <w:tc>
          <w:tcPr>
            <w:tcW w:w="1843" w:type="dxa"/>
            <w:vAlign w:val="center"/>
            <w:hideMark/>
          </w:tcPr>
          <w:p w14:paraId="078F351A"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7</w:t>
            </w:r>
          </w:p>
        </w:tc>
      </w:tr>
      <w:tr w:rsidR="009C35B6" w:rsidRPr="00D13DDC" w14:paraId="416A7AA1" w14:textId="77777777" w:rsidTr="009C35B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E5E419F"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Sectoral contracting authority</w:t>
            </w:r>
          </w:p>
        </w:tc>
        <w:tc>
          <w:tcPr>
            <w:tcW w:w="2976" w:type="dxa"/>
            <w:vAlign w:val="center"/>
            <w:hideMark/>
          </w:tcPr>
          <w:p w14:paraId="210827C3"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Water supply</w:t>
            </w:r>
          </w:p>
        </w:tc>
        <w:tc>
          <w:tcPr>
            <w:tcW w:w="1843" w:type="dxa"/>
            <w:vAlign w:val="center"/>
            <w:hideMark/>
          </w:tcPr>
          <w:p w14:paraId="50EA23C1"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6</w:t>
            </w:r>
          </w:p>
        </w:tc>
      </w:tr>
      <w:tr w:rsidR="009C35B6" w:rsidRPr="00D13DDC" w14:paraId="0B90698A" w14:textId="77777777" w:rsidTr="0049567C">
        <w:trPr>
          <w:trHeight w:val="274"/>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CEF5253"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Sectoral contracting authority</w:t>
            </w:r>
          </w:p>
        </w:tc>
        <w:tc>
          <w:tcPr>
            <w:tcW w:w="2976" w:type="dxa"/>
            <w:vAlign w:val="center"/>
            <w:hideMark/>
          </w:tcPr>
          <w:p w14:paraId="7435F9D7"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Production, transmission and distribution of gas and thermal energy </w:t>
            </w:r>
          </w:p>
        </w:tc>
        <w:tc>
          <w:tcPr>
            <w:tcW w:w="1843" w:type="dxa"/>
            <w:vAlign w:val="center"/>
            <w:hideMark/>
          </w:tcPr>
          <w:p w14:paraId="55BE9614"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w:t>
            </w:r>
          </w:p>
        </w:tc>
      </w:tr>
    </w:tbl>
    <w:p w14:paraId="3E2D98AB" w14:textId="77777777" w:rsidR="009C35B6" w:rsidRPr="00D13DDC" w:rsidRDefault="009C35B6" w:rsidP="009C35B6">
      <w:pPr>
        <w:spacing w:after="160" w:line="276" w:lineRule="auto"/>
        <w:jc w:val="both"/>
        <w:rPr>
          <w:rFonts w:ascii="Arial" w:eastAsia="Calibri" w:hAnsi="Arial" w:cs="Arial"/>
          <w:kern w:val="2"/>
          <w:lang w:val="en-GB"/>
        </w:rPr>
      </w:pPr>
    </w:p>
    <w:p w14:paraId="7646A12C" w14:textId="77777777" w:rsidR="00CB0AB0" w:rsidRPr="00D13DDC" w:rsidRDefault="00CB0AB0" w:rsidP="009C35B6">
      <w:pPr>
        <w:spacing w:after="160" w:line="276" w:lineRule="auto"/>
        <w:jc w:val="both"/>
        <w:rPr>
          <w:rFonts w:ascii="Arial" w:eastAsia="Calibri" w:hAnsi="Arial" w:cs="Arial"/>
          <w:kern w:val="2"/>
          <w:lang w:val="en-GB"/>
        </w:rPr>
      </w:pPr>
    </w:p>
    <w:p w14:paraId="0EA21903" w14:textId="77777777" w:rsidR="00CB0AB0" w:rsidRPr="00D13DDC" w:rsidRDefault="00CB0AB0" w:rsidP="009C35B6">
      <w:pPr>
        <w:spacing w:after="160" w:line="276" w:lineRule="auto"/>
        <w:jc w:val="both"/>
        <w:rPr>
          <w:rFonts w:ascii="Arial" w:eastAsia="Calibri" w:hAnsi="Arial" w:cs="Arial"/>
          <w:kern w:val="2"/>
          <w:lang w:val="en-GB"/>
        </w:rPr>
      </w:pPr>
    </w:p>
    <w:p w14:paraId="7BA63DA9" w14:textId="77777777" w:rsidR="00CB0AB0" w:rsidRPr="00D13DDC" w:rsidRDefault="00CB0AB0" w:rsidP="009C35B6">
      <w:pPr>
        <w:spacing w:after="160" w:line="276" w:lineRule="auto"/>
        <w:jc w:val="both"/>
        <w:rPr>
          <w:rFonts w:ascii="Arial" w:eastAsia="Calibri" w:hAnsi="Arial" w:cs="Arial"/>
          <w:kern w:val="2"/>
          <w:lang w:val="en-GB"/>
        </w:rPr>
      </w:pPr>
    </w:p>
    <w:p w14:paraId="339877BA" w14:textId="77777777" w:rsidR="00CB0AB0" w:rsidRPr="00D13DDC" w:rsidRDefault="00CB0AB0" w:rsidP="009C35B6">
      <w:pPr>
        <w:spacing w:after="160" w:line="276" w:lineRule="auto"/>
        <w:jc w:val="both"/>
        <w:rPr>
          <w:rFonts w:ascii="Arial" w:eastAsia="Calibri" w:hAnsi="Arial" w:cs="Arial"/>
          <w:kern w:val="2"/>
          <w:lang w:val="en-GB"/>
        </w:rPr>
      </w:pPr>
    </w:p>
    <w:p w14:paraId="7B35F3CE" w14:textId="77777777" w:rsidR="00CB0AB0" w:rsidRPr="00D13DDC" w:rsidRDefault="00CB0AB0" w:rsidP="009C35B6">
      <w:pPr>
        <w:spacing w:after="160" w:line="276" w:lineRule="auto"/>
        <w:jc w:val="both"/>
        <w:rPr>
          <w:rFonts w:ascii="Arial" w:eastAsia="Calibri" w:hAnsi="Arial" w:cs="Arial"/>
          <w:kern w:val="2"/>
          <w:lang w:val="en-GB"/>
        </w:rPr>
      </w:pPr>
    </w:p>
    <w:p w14:paraId="5FD732D9" w14:textId="77777777" w:rsidR="00CB0AB0" w:rsidRPr="00D13DDC" w:rsidRDefault="00CB0AB0" w:rsidP="009C35B6">
      <w:pPr>
        <w:spacing w:after="160" w:line="276" w:lineRule="auto"/>
        <w:jc w:val="both"/>
        <w:rPr>
          <w:rFonts w:ascii="Arial" w:eastAsia="Calibri" w:hAnsi="Arial" w:cs="Arial"/>
          <w:kern w:val="2"/>
          <w:lang w:val="en-GB"/>
        </w:rPr>
      </w:pPr>
    </w:p>
    <w:p w14:paraId="5DC6A957" w14:textId="77777777" w:rsidR="00CB0AB0" w:rsidRPr="00D13DDC" w:rsidRDefault="00CB0AB0" w:rsidP="009C35B6">
      <w:pPr>
        <w:spacing w:after="160" w:line="276" w:lineRule="auto"/>
        <w:jc w:val="both"/>
        <w:rPr>
          <w:rFonts w:ascii="Arial" w:eastAsia="Calibri" w:hAnsi="Arial" w:cs="Arial"/>
          <w:kern w:val="2"/>
          <w:lang w:val="en-GB"/>
        </w:rPr>
      </w:pPr>
    </w:p>
    <w:p w14:paraId="295B47C6" w14:textId="77777777" w:rsidR="00CB0AB0" w:rsidRPr="00D13DDC" w:rsidRDefault="00CB0AB0" w:rsidP="009C35B6">
      <w:pPr>
        <w:spacing w:after="160" w:line="276" w:lineRule="auto"/>
        <w:jc w:val="both"/>
        <w:rPr>
          <w:rFonts w:ascii="Arial" w:eastAsia="Calibri" w:hAnsi="Arial" w:cs="Arial"/>
          <w:kern w:val="2"/>
          <w:lang w:val="en-GB"/>
        </w:rPr>
      </w:pPr>
    </w:p>
    <w:p w14:paraId="2DDD3040" w14:textId="77777777" w:rsidR="00CB0AB0" w:rsidRPr="00D13DDC" w:rsidRDefault="00CB0AB0" w:rsidP="009C35B6">
      <w:pPr>
        <w:spacing w:after="160" w:line="276" w:lineRule="auto"/>
        <w:jc w:val="both"/>
        <w:rPr>
          <w:rFonts w:ascii="Arial" w:eastAsia="Calibri" w:hAnsi="Arial" w:cs="Arial"/>
          <w:kern w:val="2"/>
          <w:lang w:val="en-GB"/>
        </w:rPr>
      </w:pPr>
    </w:p>
    <w:p w14:paraId="1990DF5E" w14:textId="77777777" w:rsidR="00CB0AB0" w:rsidRPr="00D13DDC" w:rsidRDefault="00CB0AB0" w:rsidP="009C35B6">
      <w:pPr>
        <w:spacing w:after="160" w:line="276" w:lineRule="auto"/>
        <w:jc w:val="both"/>
        <w:rPr>
          <w:rFonts w:ascii="Arial" w:eastAsia="Calibri" w:hAnsi="Arial" w:cs="Arial"/>
          <w:kern w:val="2"/>
          <w:lang w:val="en-GB"/>
        </w:rPr>
      </w:pPr>
    </w:p>
    <w:p w14:paraId="65D5E400" w14:textId="77777777" w:rsidR="00CB0AB0" w:rsidRPr="00D13DDC" w:rsidRDefault="00CB0AB0" w:rsidP="009C35B6">
      <w:pPr>
        <w:spacing w:after="160" w:line="276" w:lineRule="auto"/>
        <w:jc w:val="both"/>
        <w:rPr>
          <w:rFonts w:ascii="Arial" w:eastAsia="Calibri" w:hAnsi="Arial" w:cs="Arial"/>
          <w:kern w:val="2"/>
          <w:lang w:val="en-GB"/>
        </w:rPr>
      </w:pPr>
    </w:p>
    <w:p w14:paraId="5998BF72" w14:textId="77777777" w:rsidR="00CB0AB0" w:rsidRPr="00D13DDC" w:rsidRDefault="00CB0AB0" w:rsidP="009C35B6">
      <w:pPr>
        <w:spacing w:after="160" w:line="276" w:lineRule="auto"/>
        <w:jc w:val="both"/>
        <w:rPr>
          <w:rFonts w:ascii="Arial" w:eastAsia="Calibri" w:hAnsi="Arial" w:cs="Arial"/>
          <w:kern w:val="2"/>
          <w:lang w:val="en-GB"/>
        </w:rPr>
      </w:pPr>
    </w:p>
    <w:tbl>
      <w:tblPr>
        <w:tblStyle w:val="GridTable4-Accent51"/>
        <w:tblW w:w="9209" w:type="dxa"/>
        <w:tblLayout w:type="fixed"/>
        <w:tblLook w:val="04A0" w:firstRow="1" w:lastRow="0" w:firstColumn="1" w:lastColumn="0" w:noHBand="0" w:noVBand="1"/>
      </w:tblPr>
      <w:tblGrid>
        <w:gridCol w:w="4390"/>
        <w:gridCol w:w="2976"/>
        <w:gridCol w:w="1843"/>
      </w:tblGrid>
      <w:tr w:rsidR="009C35B6" w:rsidRPr="00D13DDC" w14:paraId="0818F9FE"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209" w:type="dxa"/>
            <w:gridSpan w:val="3"/>
            <w:vAlign w:val="center"/>
            <w:hideMark/>
          </w:tcPr>
          <w:p w14:paraId="53F56463"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lastRenderedPageBreak/>
              <w:t xml:space="preserve">2024 </w:t>
            </w:r>
          </w:p>
        </w:tc>
      </w:tr>
      <w:tr w:rsidR="009C35B6" w:rsidRPr="00D13DDC" w14:paraId="19BA168B"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413B3873"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Type of contracting authority</w:t>
            </w:r>
          </w:p>
        </w:tc>
        <w:tc>
          <w:tcPr>
            <w:tcW w:w="2976" w:type="dxa"/>
            <w:vAlign w:val="center"/>
            <w:hideMark/>
          </w:tcPr>
          <w:p w14:paraId="17F16FF1"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Activity of the contracting authority</w:t>
            </w:r>
          </w:p>
        </w:tc>
        <w:tc>
          <w:tcPr>
            <w:tcW w:w="1843" w:type="dxa"/>
            <w:vAlign w:val="center"/>
            <w:hideMark/>
          </w:tcPr>
          <w:p w14:paraId="24603410"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 ENP that is not based solely on price</w:t>
            </w:r>
          </w:p>
        </w:tc>
      </w:tr>
      <w:tr w:rsidR="009C35B6" w:rsidRPr="00D13DDC" w14:paraId="6E106189" w14:textId="77777777" w:rsidTr="0049567C">
        <w:trPr>
          <w:trHeight w:val="868"/>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2FF85FA"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Bodies of the autonomous province or local self-government units</w:t>
            </w:r>
          </w:p>
        </w:tc>
        <w:tc>
          <w:tcPr>
            <w:tcW w:w="2976" w:type="dxa"/>
            <w:vAlign w:val="center"/>
            <w:hideMark/>
          </w:tcPr>
          <w:p w14:paraId="6FC37320"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General public services</w:t>
            </w:r>
          </w:p>
        </w:tc>
        <w:tc>
          <w:tcPr>
            <w:tcW w:w="1843" w:type="dxa"/>
            <w:vAlign w:val="center"/>
            <w:hideMark/>
          </w:tcPr>
          <w:p w14:paraId="38249261"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20.36</w:t>
            </w:r>
          </w:p>
        </w:tc>
      </w:tr>
      <w:tr w:rsidR="009C35B6" w:rsidRPr="00D13DDC" w14:paraId="275ED934" w14:textId="77777777" w:rsidTr="009C35B6">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57ABDDC"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50D2426A"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Health</w:t>
            </w:r>
          </w:p>
        </w:tc>
        <w:tc>
          <w:tcPr>
            <w:tcW w:w="1843" w:type="dxa"/>
            <w:vAlign w:val="center"/>
            <w:hideMark/>
          </w:tcPr>
          <w:p w14:paraId="2D4ABDC4"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13.46</w:t>
            </w:r>
          </w:p>
        </w:tc>
      </w:tr>
      <w:tr w:rsidR="009C35B6" w:rsidRPr="00D13DDC" w14:paraId="327CE102" w14:textId="77777777" w:rsidTr="0049567C">
        <w:trPr>
          <w:trHeight w:val="1023"/>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CBF60ED"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54F65769"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Housing and utility activities </w:t>
            </w:r>
          </w:p>
        </w:tc>
        <w:tc>
          <w:tcPr>
            <w:tcW w:w="1843" w:type="dxa"/>
            <w:vAlign w:val="center"/>
            <w:hideMark/>
          </w:tcPr>
          <w:p w14:paraId="098445F8"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4.51</w:t>
            </w:r>
          </w:p>
        </w:tc>
      </w:tr>
      <w:tr w:rsidR="009C35B6" w:rsidRPr="00D13DDC" w14:paraId="37D78C1B" w14:textId="77777777" w:rsidTr="009C35B6">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BD0E01E"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 xml:space="preserve">Legal entities established for the purpose of meeting needs in the general interest </w:t>
            </w:r>
          </w:p>
        </w:tc>
        <w:tc>
          <w:tcPr>
            <w:tcW w:w="2976" w:type="dxa"/>
            <w:vAlign w:val="center"/>
            <w:hideMark/>
          </w:tcPr>
          <w:p w14:paraId="1732C94D"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 xml:space="preserve">Education </w:t>
            </w:r>
          </w:p>
        </w:tc>
        <w:tc>
          <w:tcPr>
            <w:tcW w:w="1843" w:type="dxa"/>
            <w:vAlign w:val="center"/>
            <w:hideMark/>
          </w:tcPr>
          <w:p w14:paraId="12613FC1" w14:textId="77777777" w:rsidR="009C35B6" w:rsidRPr="00D13DDC" w:rsidRDefault="009C35B6" w:rsidP="009C35B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3,56</w:t>
            </w:r>
          </w:p>
        </w:tc>
      </w:tr>
      <w:tr w:rsidR="009C35B6" w:rsidRPr="00D13DDC" w14:paraId="7CFB84D6" w14:textId="77777777" w:rsidTr="0049567C">
        <w:trPr>
          <w:trHeight w:val="732"/>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6326BC1A" w14:textId="77777777" w:rsidR="009C35B6" w:rsidRPr="00D13DDC" w:rsidRDefault="009C35B6" w:rsidP="009C35B6">
            <w:pPr>
              <w:autoSpaceDE w:val="0"/>
              <w:autoSpaceDN w:val="0"/>
              <w:adjustRightInd w:val="0"/>
              <w:jc w:val="center"/>
              <w:rPr>
                <w:rFonts w:ascii="Arial" w:eastAsia="Calibri" w:hAnsi="Arial" w:cs="Arial"/>
                <w:color w:val="000000"/>
              </w:rPr>
            </w:pPr>
            <w:r w:rsidRPr="00D13DDC">
              <w:rPr>
                <w:rFonts w:ascii="Arial" w:eastAsia="Calibri" w:hAnsi="Arial" w:cs="Arial"/>
                <w:b w:val="0"/>
                <w:bCs w:val="0"/>
                <w:color w:val="000000"/>
              </w:rPr>
              <w:t>Ministry or other state bodies</w:t>
            </w:r>
          </w:p>
        </w:tc>
        <w:tc>
          <w:tcPr>
            <w:tcW w:w="2976" w:type="dxa"/>
            <w:vAlign w:val="center"/>
            <w:hideMark/>
          </w:tcPr>
          <w:p w14:paraId="600B188C"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Defence</w:t>
            </w:r>
          </w:p>
        </w:tc>
        <w:tc>
          <w:tcPr>
            <w:tcW w:w="1843" w:type="dxa"/>
            <w:vAlign w:val="center"/>
            <w:hideMark/>
          </w:tcPr>
          <w:p w14:paraId="24B98A4D" w14:textId="77777777" w:rsidR="009C35B6" w:rsidRPr="00D13DDC" w:rsidRDefault="009C35B6" w:rsidP="009C35B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2.85</w:t>
            </w:r>
          </w:p>
        </w:tc>
      </w:tr>
    </w:tbl>
    <w:p w14:paraId="5823EFEA" w14:textId="77777777" w:rsidR="009C35B6" w:rsidRPr="00D13DDC" w:rsidRDefault="009C35B6" w:rsidP="009C35B6">
      <w:pPr>
        <w:spacing w:line="276" w:lineRule="auto"/>
        <w:jc w:val="both"/>
        <w:rPr>
          <w:rFonts w:ascii="Arial" w:eastAsia="Calibri" w:hAnsi="Arial" w:cs="Arial"/>
          <w:kern w:val="2"/>
          <w:lang w:val="en-GB"/>
        </w:rPr>
      </w:pPr>
    </w:p>
    <w:p w14:paraId="75B7CCAE" w14:textId="77777777" w:rsidR="009C35B6" w:rsidRPr="00D13DDC" w:rsidRDefault="004E2528" w:rsidP="009C35B6">
      <w:pPr>
        <w:spacing w:line="276" w:lineRule="auto"/>
        <w:jc w:val="both"/>
        <w:rPr>
          <w:rFonts w:ascii="Arial" w:eastAsia="Calibri" w:hAnsi="Arial" w:cs="Arial"/>
          <w:kern w:val="2"/>
          <w:lang w:val="en-GB"/>
        </w:rPr>
      </w:pPr>
      <w:r w:rsidRPr="00D13DDC">
        <w:rPr>
          <w:rFonts w:ascii="Arial" w:eastAsia="Calibri" w:hAnsi="Arial" w:cs="Arial"/>
          <w:kern w:val="2"/>
          <w:lang w:val="en-GB"/>
        </w:rPr>
        <w:t xml:space="preserve">Based on the data provided under point 3, it can be concluded that the criterion for awarding contracts that is not based solely on price is most prevalent among contracting authorities operating in the healthcare sector. This is followed by contracting authorities operating in housing and communal services, contracting authorities operating in the general public services sector, while a slightly lower percentage of this type of criterion for awarding contracts is prevalent among contracting authorities operating in the defence, education and water supply sectors.  </w:t>
      </w:r>
    </w:p>
    <w:p w14:paraId="273425E6" w14:textId="77777777" w:rsidR="008217A1" w:rsidRPr="00D13DDC" w:rsidRDefault="008217A1" w:rsidP="009C35B6">
      <w:pPr>
        <w:spacing w:line="276" w:lineRule="auto"/>
        <w:jc w:val="both"/>
        <w:rPr>
          <w:rFonts w:ascii="Arial" w:eastAsia="Calibri" w:hAnsi="Arial" w:cs="Arial"/>
          <w:kern w:val="2"/>
          <w:lang w:val="en-GB"/>
        </w:rPr>
      </w:pPr>
      <w:r w:rsidRPr="00D13DDC">
        <w:rPr>
          <w:rFonts w:ascii="Arial" w:eastAsia="Calibri" w:hAnsi="Arial" w:cs="Arial"/>
          <w:kern w:val="2"/>
          <w:lang w:val="en-GB"/>
        </w:rPr>
        <w:t>As for 2024, the data contained in the table refers to the period ending on 11 November 2024, so the final data regarding the application of criteria other than price will be available in the annual public procurement report prepared by the Public Procurement Office.</w:t>
      </w:r>
    </w:p>
    <w:p w14:paraId="6977D25F" w14:textId="7DA718E6" w:rsidR="00412CCA" w:rsidRPr="00D13DDC" w:rsidRDefault="00412CCA">
      <w:pPr>
        <w:rPr>
          <w:rFonts w:ascii="Arial" w:eastAsia="Calibri" w:hAnsi="Arial" w:cs="Arial"/>
          <w:kern w:val="2"/>
          <w:lang w:val="en-GB"/>
        </w:rPr>
      </w:pPr>
      <w:r w:rsidRPr="00D13DDC">
        <w:rPr>
          <w:rFonts w:ascii="Arial" w:eastAsia="Calibri" w:hAnsi="Arial" w:cs="Arial"/>
          <w:kern w:val="2"/>
          <w:lang w:val="en-GB"/>
        </w:rPr>
        <w:br w:type="page"/>
      </w:r>
    </w:p>
    <w:p w14:paraId="59A205D6" w14:textId="77777777" w:rsidR="009C35B6" w:rsidRPr="00D13DDC" w:rsidRDefault="009C35B6" w:rsidP="00341D3C">
      <w:pPr>
        <w:numPr>
          <w:ilvl w:val="0"/>
          <w:numId w:val="13"/>
        </w:numPr>
        <w:spacing w:after="160" w:line="276" w:lineRule="auto"/>
        <w:contextualSpacing/>
        <w:jc w:val="center"/>
        <w:rPr>
          <w:rFonts w:ascii="Arial" w:eastAsia="Calibri" w:hAnsi="Arial" w:cs="Arial"/>
          <w:kern w:val="2"/>
          <w:lang w:val="en-GB"/>
        </w:rPr>
      </w:pPr>
      <w:r w:rsidRPr="00D13DDC">
        <w:rPr>
          <w:rFonts w:ascii="Arial" w:eastAsia="Calibri" w:hAnsi="Arial" w:cs="Arial"/>
          <w:b/>
          <w:bCs/>
          <w:kern w:val="2"/>
          <w:lang w:val="en-GB"/>
        </w:rPr>
        <w:lastRenderedPageBreak/>
        <w:t>Application of contract award criteria that are not based solely on price are multiple.</w:t>
      </w:r>
    </w:p>
    <w:p w14:paraId="37C6DAEE" w14:textId="77777777" w:rsidR="00CB0AB0" w:rsidRPr="00D13DDC" w:rsidRDefault="00CB0AB0" w:rsidP="00CB0AB0">
      <w:pPr>
        <w:spacing w:after="160" w:line="276" w:lineRule="auto"/>
        <w:ind w:left="1080"/>
        <w:contextualSpacing/>
        <w:rPr>
          <w:rFonts w:ascii="Arial" w:eastAsia="Calibri" w:hAnsi="Arial" w:cs="Arial"/>
          <w:kern w:val="2"/>
          <w:lang w:val="en-GB"/>
        </w:rPr>
      </w:pPr>
    </w:p>
    <w:tbl>
      <w:tblPr>
        <w:tblStyle w:val="GridTable4-Accent31"/>
        <w:tblW w:w="0" w:type="auto"/>
        <w:tblLook w:val="04A0" w:firstRow="1" w:lastRow="0" w:firstColumn="1" w:lastColumn="0" w:noHBand="0" w:noVBand="1"/>
      </w:tblPr>
      <w:tblGrid>
        <w:gridCol w:w="7225"/>
        <w:gridCol w:w="1791"/>
      </w:tblGrid>
      <w:tr w:rsidR="009C35B6" w:rsidRPr="00D13DDC" w14:paraId="6BA92494" w14:textId="77777777" w:rsidTr="009C35B6">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62C99D6C" w14:textId="77777777" w:rsidR="009C35B6" w:rsidRPr="00D13DDC" w:rsidRDefault="009C35B6" w:rsidP="009C35B6">
            <w:pPr>
              <w:rPr>
                <w:rFonts w:ascii="Arial" w:hAnsi="Arial" w:cs="Arial"/>
                <w:lang w:val="en-GB"/>
              </w:rPr>
            </w:pPr>
            <w:r w:rsidRPr="00D13DDC">
              <w:rPr>
                <w:rFonts w:ascii="Arial" w:hAnsi="Arial" w:cs="Arial"/>
                <w:b w:val="0"/>
                <w:bCs w:val="0"/>
                <w:lang w:val="en-GB"/>
              </w:rPr>
              <w:t>Top 5 procurement items by CPV code - 2020</w:t>
            </w:r>
          </w:p>
        </w:tc>
      </w:tr>
      <w:tr w:rsidR="009C35B6" w:rsidRPr="00D13DDC" w14:paraId="7EE6AFEC" w14:textId="77777777" w:rsidTr="0049567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52ED34A1"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50400000 - Repair and maintenance services of medical and precision equipment </w:t>
            </w:r>
          </w:p>
        </w:tc>
        <w:tc>
          <w:tcPr>
            <w:tcW w:w="1791" w:type="dxa"/>
            <w:shd w:val="clear" w:color="auto" w:fill="auto"/>
            <w:noWrap/>
            <w:vAlign w:val="center"/>
            <w:hideMark/>
          </w:tcPr>
          <w:p w14:paraId="7108EFDC"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8.51%</w:t>
            </w:r>
          </w:p>
        </w:tc>
      </w:tr>
      <w:tr w:rsidR="009C35B6" w:rsidRPr="00D13DDC" w14:paraId="5D8D5991" w14:textId="77777777" w:rsidTr="0049567C">
        <w:trPr>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2F7EB3D"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50421000 - Repair and maintenance services of medical and precision equipment </w:t>
            </w:r>
          </w:p>
        </w:tc>
        <w:tc>
          <w:tcPr>
            <w:tcW w:w="1791" w:type="dxa"/>
            <w:shd w:val="clear" w:color="auto" w:fill="auto"/>
            <w:noWrap/>
            <w:vAlign w:val="center"/>
            <w:hideMark/>
          </w:tcPr>
          <w:p w14:paraId="2C0882C4"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6.24%</w:t>
            </w:r>
          </w:p>
        </w:tc>
      </w:tr>
      <w:tr w:rsidR="009C35B6" w:rsidRPr="00D13DDC" w14:paraId="20878DE0" w14:textId="77777777" w:rsidTr="0049567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12B1EAA4"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50000000 - Maintenance and repair services</w:t>
            </w:r>
          </w:p>
        </w:tc>
        <w:tc>
          <w:tcPr>
            <w:tcW w:w="1791" w:type="dxa"/>
            <w:shd w:val="clear" w:color="auto" w:fill="auto"/>
            <w:noWrap/>
            <w:vAlign w:val="center"/>
            <w:hideMark/>
          </w:tcPr>
          <w:p w14:paraId="4E835CAF"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3.40%</w:t>
            </w:r>
          </w:p>
        </w:tc>
      </w:tr>
      <w:tr w:rsidR="009C35B6" w:rsidRPr="00D13DDC" w14:paraId="4D43FFCE" w14:textId="77777777" w:rsidTr="0049567C">
        <w:trPr>
          <w:trHeight w:val="42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B5A9E39"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09100000 - Fuels</w:t>
            </w:r>
          </w:p>
        </w:tc>
        <w:tc>
          <w:tcPr>
            <w:tcW w:w="1791" w:type="dxa"/>
            <w:shd w:val="clear" w:color="auto" w:fill="auto"/>
            <w:noWrap/>
            <w:vAlign w:val="center"/>
            <w:hideMark/>
          </w:tcPr>
          <w:p w14:paraId="2E74AE00"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2.84%</w:t>
            </w:r>
          </w:p>
        </w:tc>
      </w:tr>
      <w:tr w:rsidR="009C35B6" w:rsidRPr="00D13DDC" w14:paraId="654B7768" w14:textId="77777777" w:rsidTr="004956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4B95874"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09000000 - Petroleum products, fuel, electricity and other energy sources</w:t>
            </w:r>
          </w:p>
        </w:tc>
        <w:tc>
          <w:tcPr>
            <w:tcW w:w="1791" w:type="dxa"/>
            <w:shd w:val="clear" w:color="auto" w:fill="auto"/>
            <w:noWrap/>
            <w:vAlign w:val="center"/>
            <w:hideMark/>
          </w:tcPr>
          <w:p w14:paraId="15833315"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2.84%</w:t>
            </w:r>
          </w:p>
        </w:tc>
      </w:tr>
    </w:tbl>
    <w:p w14:paraId="1B30B543" w14:textId="77777777" w:rsidR="009C35B6" w:rsidRPr="00D13DDC" w:rsidRDefault="009C35B6" w:rsidP="009C35B6">
      <w:pPr>
        <w:spacing w:after="160" w:line="276" w:lineRule="auto"/>
        <w:ind w:left="720"/>
        <w:jc w:val="both"/>
        <w:rPr>
          <w:rFonts w:ascii="Arial" w:eastAsia="Calibri" w:hAnsi="Arial" w:cs="Arial"/>
          <w:kern w:val="2"/>
          <w:lang w:val="en-GB"/>
        </w:rPr>
      </w:pPr>
    </w:p>
    <w:tbl>
      <w:tblPr>
        <w:tblStyle w:val="GridTable4-Accent31"/>
        <w:tblW w:w="0" w:type="auto"/>
        <w:tblLook w:val="04A0" w:firstRow="1" w:lastRow="0" w:firstColumn="1" w:lastColumn="0" w:noHBand="0" w:noVBand="1"/>
      </w:tblPr>
      <w:tblGrid>
        <w:gridCol w:w="7225"/>
        <w:gridCol w:w="1791"/>
      </w:tblGrid>
      <w:tr w:rsidR="009C35B6" w:rsidRPr="00D13DDC" w14:paraId="2FB1A330"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36A69512" w14:textId="77777777" w:rsidR="009C35B6" w:rsidRPr="00D13DDC" w:rsidRDefault="009C35B6" w:rsidP="009C35B6">
            <w:pPr>
              <w:jc w:val="center"/>
              <w:rPr>
                <w:rFonts w:ascii="Arial" w:hAnsi="Arial" w:cs="Arial"/>
                <w:lang w:val="en-GB"/>
              </w:rPr>
            </w:pPr>
            <w:r w:rsidRPr="00D13DDC">
              <w:rPr>
                <w:rFonts w:ascii="Arial" w:hAnsi="Arial" w:cs="Arial"/>
                <w:b w:val="0"/>
                <w:bCs w:val="0"/>
                <w:lang w:val="en-GB"/>
              </w:rPr>
              <w:t xml:space="preserve">Top 5 procurement items by CPV code - 2021 </w:t>
            </w:r>
          </w:p>
        </w:tc>
      </w:tr>
      <w:tr w:rsidR="009C35B6" w:rsidRPr="00D13DDC" w14:paraId="4681CAEB" w14:textId="77777777" w:rsidTr="0049567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CCE457F"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50421000 - Repair and maintenance services of medical and precision equipment </w:t>
            </w:r>
          </w:p>
        </w:tc>
        <w:tc>
          <w:tcPr>
            <w:tcW w:w="1791" w:type="dxa"/>
            <w:shd w:val="clear" w:color="auto" w:fill="auto"/>
            <w:noWrap/>
            <w:vAlign w:val="center"/>
            <w:hideMark/>
          </w:tcPr>
          <w:p w14:paraId="204D09E8"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10.31%</w:t>
            </w:r>
          </w:p>
        </w:tc>
      </w:tr>
      <w:tr w:rsidR="009C35B6" w:rsidRPr="00D13DDC" w14:paraId="2D6AB1DD" w14:textId="77777777" w:rsidTr="0049567C">
        <w:trPr>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C5277B4"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09100000 - Fuels</w:t>
            </w:r>
          </w:p>
        </w:tc>
        <w:tc>
          <w:tcPr>
            <w:tcW w:w="1791" w:type="dxa"/>
            <w:shd w:val="clear" w:color="auto" w:fill="auto"/>
            <w:noWrap/>
            <w:vAlign w:val="center"/>
            <w:hideMark/>
          </w:tcPr>
          <w:p w14:paraId="02C72889"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4.52%</w:t>
            </w:r>
          </w:p>
        </w:tc>
      </w:tr>
      <w:tr w:rsidR="009C35B6" w:rsidRPr="00D13DDC" w14:paraId="09030D17" w14:textId="77777777" w:rsidTr="00495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71363790"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64212000 - Mobile telephony services </w:t>
            </w:r>
          </w:p>
        </w:tc>
        <w:tc>
          <w:tcPr>
            <w:tcW w:w="1791" w:type="dxa"/>
            <w:shd w:val="clear" w:color="auto" w:fill="auto"/>
            <w:noWrap/>
            <w:vAlign w:val="center"/>
            <w:hideMark/>
          </w:tcPr>
          <w:p w14:paraId="47FE7CB5"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3.49%</w:t>
            </w:r>
          </w:p>
        </w:tc>
      </w:tr>
      <w:tr w:rsidR="009C35B6" w:rsidRPr="00D13DDC" w14:paraId="65B26BD8" w14:textId="77777777" w:rsidTr="0049567C">
        <w:trPr>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5519DCF5"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50000000 - Maintenance and repair services</w:t>
            </w:r>
          </w:p>
        </w:tc>
        <w:tc>
          <w:tcPr>
            <w:tcW w:w="1791" w:type="dxa"/>
            <w:shd w:val="clear" w:color="auto" w:fill="auto"/>
            <w:noWrap/>
            <w:vAlign w:val="center"/>
            <w:hideMark/>
          </w:tcPr>
          <w:p w14:paraId="5C3E8648"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3.16%</w:t>
            </w:r>
          </w:p>
        </w:tc>
      </w:tr>
      <w:tr w:rsidR="009C35B6" w:rsidRPr="00D13DDC" w14:paraId="1DBD238A" w14:textId="77777777" w:rsidTr="0049567C">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8E028B2"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50110000 - Repair and maintenance services of motor vehicles and related equipment </w:t>
            </w:r>
          </w:p>
        </w:tc>
        <w:tc>
          <w:tcPr>
            <w:tcW w:w="1791" w:type="dxa"/>
            <w:shd w:val="clear" w:color="auto" w:fill="auto"/>
            <w:noWrap/>
            <w:vAlign w:val="center"/>
            <w:hideMark/>
          </w:tcPr>
          <w:p w14:paraId="1A85E55F"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2.83%</w:t>
            </w:r>
          </w:p>
        </w:tc>
      </w:tr>
    </w:tbl>
    <w:p w14:paraId="7C09172E" w14:textId="77777777" w:rsidR="00CB0AB0" w:rsidRPr="00D13DDC" w:rsidRDefault="00CB0AB0" w:rsidP="009C35B6">
      <w:pPr>
        <w:spacing w:after="160" w:line="276" w:lineRule="auto"/>
        <w:jc w:val="both"/>
        <w:rPr>
          <w:rFonts w:ascii="Arial" w:eastAsia="Calibri" w:hAnsi="Arial" w:cs="Arial"/>
          <w:kern w:val="2"/>
          <w:lang w:val="en-GB"/>
        </w:rPr>
      </w:pPr>
    </w:p>
    <w:tbl>
      <w:tblPr>
        <w:tblStyle w:val="GridTable4-Accent31"/>
        <w:tblW w:w="0" w:type="auto"/>
        <w:tblLook w:val="04A0" w:firstRow="1" w:lastRow="0" w:firstColumn="1" w:lastColumn="0" w:noHBand="0" w:noVBand="1"/>
      </w:tblPr>
      <w:tblGrid>
        <w:gridCol w:w="7225"/>
        <w:gridCol w:w="1791"/>
      </w:tblGrid>
      <w:tr w:rsidR="009C35B6" w:rsidRPr="00D13DDC" w14:paraId="294E2F83" w14:textId="77777777" w:rsidTr="009C35B6">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03CB4CCE" w14:textId="77777777" w:rsidR="009C35B6" w:rsidRPr="00D13DDC" w:rsidRDefault="009C35B6" w:rsidP="009C35B6">
            <w:pPr>
              <w:jc w:val="center"/>
              <w:rPr>
                <w:rFonts w:ascii="Arial" w:hAnsi="Arial" w:cs="Arial"/>
                <w:lang w:val="en-GB"/>
              </w:rPr>
            </w:pPr>
            <w:r w:rsidRPr="00D13DDC">
              <w:rPr>
                <w:rFonts w:ascii="Arial" w:hAnsi="Arial" w:cs="Arial"/>
                <w:b w:val="0"/>
                <w:bCs w:val="0"/>
                <w:lang w:val="en-GB"/>
              </w:rPr>
              <w:t>Top 5 procurement items by CPV code - 2022</w:t>
            </w:r>
          </w:p>
        </w:tc>
      </w:tr>
      <w:tr w:rsidR="009C35B6" w:rsidRPr="00D13DDC" w14:paraId="5997A668" w14:textId="77777777" w:rsidTr="0049567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78182AA"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50421000 - Repair and maintenance services of medical and precision equipment </w:t>
            </w:r>
          </w:p>
        </w:tc>
        <w:tc>
          <w:tcPr>
            <w:tcW w:w="1791" w:type="dxa"/>
            <w:shd w:val="clear" w:color="auto" w:fill="auto"/>
            <w:noWrap/>
            <w:vAlign w:val="center"/>
            <w:hideMark/>
          </w:tcPr>
          <w:p w14:paraId="7E7E97EF"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9.74%</w:t>
            </w:r>
          </w:p>
        </w:tc>
      </w:tr>
      <w:tr w:rsidR="009C35B6" w:rsidRPr="00D13DDC" w14:paraId="3AF29088" w14:textId="77777777" w:rsidTr="0049567C">
        <w:trPr>
          <w:trHeight w:val="41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9D7C3EA"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09100000 - Fuels</w:t>
            </w:r>
          </w:p>
        </w:tc>
        <w:tc>
          <w:tcPr>
            <w:tcW w:w="1791" w:type="dxa"/>
            <w:shd w:val="clear" w:color="auto" w:fill="auto"/>
            <w:noWrap/>
            <w:vAlign w:val="center"/>
            <w:hideMark/>
          </w:tcPr>
          <w:p w14:paraId="5583C392"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4.16%</w:t>
            </w:r>
          </w:p>
        </w:tc>
      </w:tr>
      <w:tr w:rsidR="009C35B6" w:rsidRPr="00D13DDC" w14:paraId="0BF73959" w14:textId="77777777" w:rsidTr="0049567C">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69F78BE"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64212000 - Mobile telephony services </w:t>
            </w:r>
          </w:p>
        </w:tc>
        <w:tc>
          <w:tcPr>
            <w:tcW w:w="1791" w:type="dxa"/>
            <w:shd w:val="clear" w:color="auto" w:fill="auto"/>
            <w:noWrap/>
            <w:vAlign w:val="center"/>
            <w:hideMark/>
          </w:tcPr>
          <w:p w14:paraId="2EE7C181"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3.93%</w:t>
            </w:r>
          </w:p>
        </w:tc>
      </w:tr>
      <w:tr w:rsidR="009C35B6" w:rsidRPr="00D13DDC" w14:paraId="7279946F" w14:textId="77777777" w:rsidTr="0049567C">
        <w:trPr>
          <w:trHeight w:val="41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65FC9C0"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50000000 - Maintenance and repair services</w:t>
            </w:r>
          </w:p>
        </w:tc>
        <w:tc>
          <w:tcPr>
            <w:tcW w:w="1791" w:type="dxa"/>
            <w:shd w:val="clear" w:color="auto" w:fill="auto"/>
            <w:noWrap/>
            <w:vAlign w:val="center"/>
            <w:hideMark/>
          </w:tcPr>
          <w:p w14:paraId="43CB89FD"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3.31%</w:t>
            </w:r>
          </w:p>
        </w:tc>
      </w:tr>
      <w:tr w:rsidR="009C35B6" w:rsidRPr="00D13DDC" w14:paraId="3E2986B9" w14:textId="77777777" w:rsidTr="0049567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D406B3F"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50110000 - Repair and maintenance services of motor vehicles and related equipment </w:t>
            </w:r>
          </w:p>
        </w:tc>
        <w:tc>
          <w:tcPr>
            <w:tcW w:w="1791" w:type="dxa"/>
            <w:shd w:val="clear" w:color="auto" w:fill="auto"/>
            <w:noWrap/>
            <w:vAlign w:val="center"/>
            <w:hideMark/>
          </w:tcPr>
          <w:p w14:paraId="6B5F32B7"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3.22%</w:t>
            </w:r>
          </w:p>
        </w:tc>
      </w:tr>
    </w:tbl>
    <w:p w14:paraId="5A2244F1" w14:textId="77777777" w:rsidR="009C35B6" w:rsidRPr="00D13DDC" w:rsidRDefault="009C35B6" w:rsidP="009C35B6">
      <w:pPr>
        <w:spacing w:after="160" w:line="276" w:lineRule="auto"/>
        <w:jc w:val="both"/>
        <w:rPr>
          <w:rFonts w:ascii="Arial" w:eastAsia="Calibri" w:hAnsi="Arial" w:cs="Arial"/>
          <w:kern w:val="2"/>
          <w:lang w:val="en-GB"/>
        </w:rPr>
      </w:pPr>
    </w:p>
    <w:tbl>
      <w:tblPr>
        <w:tblStyle w:val="GridTable4-Accent31"/>
        <w:tblW w:w="0" w:type="auto"/>
        <w:tblLook w:val="04A0" w:firstRow="1" w:lastRow="0" w:firstColumn="1" w:lastColumn="0" w:noHBand="0" w:noVBand="1"/>
      </w:tblPr>
      <w:tblGrid>
        <w:gridCol w:w="7225"/>
        <w:gridCol w:w="1791"/>
      </w:tblGrid>
      <w:tr w:rsidR="009C35B6" w:rsidRPr="00D13DDC" w14:paraId="0F00FD9D" w14:textId="77777777" w:rsidTr="009C35B6">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6FBBB44E" w14:textId="77777777" w:rsidR="009C35B6" w:rsidRPr="00D13DDC" w:rsidRDefault="009C35B6" w:rsidP="009C35B6">
            <w:pPr>
              <w:jc w:val="center"/>
              <w:rPr>
                <w:rFonts w:ascii="Arial" w:hAnsi="Arial" w:cs="Arial"/>
                <w:lang w:val="en-GB"/>
              </w:rPr>
            </w:pPr>
            <w:r w:rsidRPr="00D13DDC">
              <w:rPr>
                <w:rFonts w:ascii="Arial" w:hAnsi="Arial" w:cs="Arial"/>
                <w:b w:val="0"/>
                <w:bCs w:val="0"/>
                <w:lang w:val="en-GB"/>
              </w:rPr>
              <w:t>Top 5 procurement items by CPV code - 2023</w:t>
            </w:r>
          </w:p>
        </w:tc>
      </w:tr>
      <w:tr w:rsidR="009C35B6" w:rsidRPr="00D13DDC" w14:paraId="5C0AFE23" w14:textId="77777777"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40E2B74"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50421000 - Repair and maintenance services of medical and precision equipment </w:t>
            </w:r>
          </w:p>
        </w:tc>
        <w:tc>
          <w:tcPr>
            <w:tcW w:w="1791" w:type="dxa"/>
            <w:shd w:val="clear" w:color="auto" w:fill="auto"/>
            <w:noWrap/>
            <w:vAlign w:val="center"/>
            <w:hideMark/>
          </w:tcPr>
          <w:p w14:paraId="1EA5DC8E"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8.93%</w:t>
            </w:r>
          </w:p>
        </w:tc>
      </w:tr>
      <w:tr w:rsidR="009C35B6" w:rsidRPr="00D13DDC" w14:paraId="50E8BD5D" w14:textId="77777777"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CC47AA7"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09100000 - Fuels</w:t>
            </w:r>
          </w:p>
        </w:tc>
        <w:tc>
          <w:tcPr>
            <w:tcW w:w="1791" w:type="dxa"/>
            <w:shd w:val="clear" w:color="auto" w:fill="auto"/>
            <w:noWrap/>
            <w:vAlign w:val="center"/>
            <w:hideMark/>
          </w:tcPr>
          <w:p w14:paraId="08A22EC4"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4.58%</w:t>
            </w:r>
          </w:p>
        </w:tc>
      </w:tr>
      <w:tr w:rsidR="009C35B6" w:rsidRPr="00D13DDC" w14:paraId="64E7C861" w14:textId="77777777" w:rsidTr="0049567C">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BB5806A"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lastRenderedPageBreak/>
              <w:t>50000000 - Maintenance and repair services</w:t>
            </w:r>
          </w:p>
        </w:tc>
        <w:tc>
          <w:tcPr>
            <w:tcW w:w="1791" w:type="dxa"/>
            <w:shd w:val="clear" w:color="auto" w:fill="auto"/>
            <w:noWrap/>
            <w:vAlign w:val="center"/>
            <w:hideMark/>
          </w:tcPr>
          <w:p w14:paraId="4D0C1E00"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3.41%</w:t>
            </w:r>
          </w:p>
        </w:tc>
      </w:tr>
      <w:tr w:rsidR="009C35B6" w:rsidRPr="00D13DDC" w14:paraId="06C4A9EB" w14:textId="77777777" w:rsidTr="0049567C">
        <w:trPr>
          <w:trHeight w:val="407"/>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AFF1E09"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64212000 - Mobile telephony services </w:t>
            </w:r>
          </w:p>
        </w:tc>
        <w:tc>
          <w:tcPr>
            <w:tcW w:w="1791" w:type="dxa"/>
            <w:shd w:val="clear" w:color="auto" w:fill="auto"/>
            <w:noWrap/>
            <w:vAlign w:val="center"/>
            <w:hideMark/>
          </w:tcPr>
          <w:p w14:paraId="18300F39"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3.13%</w:t>
            </w:r>
          </w:p>
        </w:tc>
      </w:tr>
      <w:tr w:rsidR="009C35B6" w:rsidRPr="00D13DDC" w14:paraId="204405DA" w14:textId="77777777" w:rsidTr="0049567C">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1B7564A"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50110000 - Repair and maintenance services of motor vehicles and related equipment </w:t>
            </w:r>
          </w:p>
        </w:tc>
        <w:tc>
          <w:tcPr>
            <w:tcW w:w="1791" w:type="dxa"/>
            <w:shd w:val="clear" w:color="auto" w:fill="auto"/>
            <w:noWrap/>
            <w:vAlign w:val="center"/>
            <w:hideMark/>
          </w:tcPr>
          <w:p w14:paraId="31763E62"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2.34%</w:t>
            </w:r>
          </w:p>
        </w:tc>
      </w:tr>
    </w:tbl>
    <w:p w14:paraId="6CA14446" w14:textId="77777777" w:rsidR="009C35B6" w:rsidRPr="00D13DDC" w:rsidRDefault="009C35B6" w:rsidP="009C35B6">
      <w:pPr>
        <w:spacing w:after="160" w:line="276" w:lineRule="auto"/>
        <w:jc w:val="both"/>
        <w:rPr>
          <w:rFonts w:ascii="Arial" w:eastAsia="Calibri" w:hAnsi="Arial" w:cs="Arial"/>
          <w:kern w:val="2"/>
          <w:lang w:val="en-GB"/>
        </w:rPr>
      </w:pPr>
    </w:p>
    <w:tbl>
      <w:tblPr>
        <w:tblStyle w:val="GridTable4-Accent31"/>
        <w:tblW w:w="0" w:type="auto"/>
        <w:tblLook w:val="04A0" w:firstRow="1" w:lastRow="0" w:firstColumn="1" w:lastColumn="0" w:noHBand="0" w:noVBand="1"/>
      </w:tblPr>
      <w:tblGrid>
        <w:gridCol w:w="7225"/>
        <w:gridCol w:w="1791"/>
      </w:tblGrid>
      <w:tr w:rsidR="009C35B6" w:rsidRPr="00D13DDC" w14:paraId="038CB6EF" w14:textId="77777777" w:rsidTr="009C35B6">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4AB5C4"/>
            <w:noWrap/>
            <w:vAlign w:val="center"/>
            <w:hideMark/>
          </w:tcPr>
          <w:p w14:paraId="01C52799" w14:textId="77777777" w:rsidR="009C35B6" w:rsidRPr="00D13DDC" w:rsidRDefault="009C35B6" w:rsidP="009C35B6">
            <w:pPr>
              <w:jc w:val="center"/>
              <w:rPr>
                <w:rFonts w:ascii="Arial" w:hAnsi="Arial" w:cs="Arial"/>
                <w:lang w:val="en-GB"/>
              </w:rPr>
            </w:pPr>
            <w:r w:rsidRPr="00D13DDC">
              <w:rPr>
                <w:rFonts w:ascii="Arial" w:hAnsi="Arial" w:cs="Arial"/>
                <w:b w:val="0"/>
                <w:bCs w:val="0"/>
                <w:lang w:val="en-GB"/>
              </w:rPr>
              <w:t>Top 5 procurement items by CPV code - 2024</w:t>
            </w:r>
          </w:p>
        </w:tc>
      </w:tr>
      <w:tr w:rsidR="009C35B6" w:rsidRPr="00D13DDC" w14:paraId="2D17B300" w14:textId="77777777" w:rsidTr="0049567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48529198"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71320000 - Technical design services </w:t>
            </w:r>
          </w:p>
        </w:tc>
        <w:tc>
          <w:tcPr>
            <w:tcW w:w="1791" w:type="dxa"/>
            <w:shd w:val="clear" w:color="auto" w:fill="auto"/>
            <w:noWrap/>
            <w:vAlign w:val="center"/>
            <w:hideMark/>
          </w:tcPr>
          <w:p w14:paraId="22A8497B"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5.30%</w:t>
            </w:r>
          </w:p>
        </w:tc>
      </w:tr>
      <w:tr w:rsidR="009C35B6" w:rsidRPr="00D13DDC" w14:paraId="6E200770" w14:textId="77777777" w:rsidTr="0049567C">
        <w:trPr>
          <w:trHeight w:val="424"/>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013ACD23"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71242000 - Development of projects and drawings, cost estimation</w:t>
            </w:r>
          </w:p>
        </w:tc>
        <w:tc>
          <w:tcPr>
            <w:tcW w:w="1791" w:type="dxa"/>
            <w:shd w:val="clear" w:color="auto" w:fill="auto"/>
            <w:noWrap/>
            <w:vAlign w:val="center"/>
            <w:hideMark/>
          </w:tcPr>
          <w:p w14:paraId="47DC6BCA"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4.73%</w:t>
            </w:r>
          </w:p>
        </w:tc>
      </w:tr>
      <w:tr w:rsidR="009C35B6" w:rsidRPr="00D13DDC" w14:paraId="2E2A4CAB" w14:textId="77777777" w:rsidTr="0049567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5DCA3DEF"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50421000 - Repair and maintenance services of medical and precision equipment </w:t>
            </w:r>
          </w:p>
        </w:tc>
        <w:tc>
          <w:tcPr>
            <w:tcW w:w="1791" w:type="dxa"/>
            <w:shd w:val="clear" w:color="auto" w:fill="auto"/>
            <w:noWrap/>
            <w:vAlign w:val="center"/>
            <w:hideMark/>
          </w:tcPr>
          <w:p w14:paraId="32B6E98B"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3.76%</w:t>
            </w:r>
          </w:p>
        </w:tc>
      </w:tr>
      <w:tr w:rsidR="009C35B6" w:rsidRPr="00D13DDC" w14:paraId="60762A3B" w14:textId="77777777" w:rsidTr="0049567C">
        <w:trPr>
          <w:trHeight w:val="409"/>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27CC076D"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 xml:space="preserve">71250000 - Architectural, technical and geodetic services </w:t>
            </w:r>
          </w:p>
        </w:tc>
        <w:tc>
          <w:tcPr>
            <w:tcW w:w="1791" w:type="dxa"/>
            <w:shd w:val="clear" w:color="auto" w:fill="auto"/>
            <w:noWrap/>
            <w:vAlign w:val="center"/>
            <w:hideMark/>
          </w:tcPr>
          <w:p w14:paraId="5945A921" w14:textId="77777777" w:rsidR="009C35B6" w:rsidRPr="00D13DDC" w:rsidRDefault="009C35B6" w:rsidP="009C35B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D13DDC">
              <w:rPr>
                <w:rFonts w:ascii="Arial" w:hAnsi="Arial" w:cs="Arial"/>
                <w:lang w:val="en-GB"/>
              </w:rPr>
              <w:t>3.25%</w:t>
            </w:r>
          </w:p>
        </w:tc>
      </w:tr>
      <w:tr w:rsidR="009C35B6" w:rsidRPr="00D13DDC" w14:paraId="1B223DE6" w14:textId="77777777" w:rsidTr="0049567C">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noWrap/>
            <w:vAlign w:val="center"/>
            <w:hideMark/>
          </w:tcPr>
          <w:p w14:paraId="303F1212" w14:textId="77777777" w:rsidR="009C35B6" w:rsidRPr="00D13DDC" w:rsidRDefault="009C35B6" w:rsidP="009C35B6">
            <w:pPr>
              <w:jc w:val="both"/>
              <w:rPr>
                <w:rFonts w:ascii="Arial" w:hAnsi="Arial" w:cs="Arial"/>
                <w:lang w:val="en-GB"/>
              </w:rPr>
            </w:pPr>
            <w:r w:rsidRPr="00D13DDC">
              <w:rPr>
                <w:rFonts w:ascii="Arial" w:hAnsi="Arial" w:cs="Arial"/>
                <w:b w:val="0"/>
                <w:bCs w:val="0"/>
                <w:lang w:val="en-GB"/>
              </w:rPr>
              <w:t>09100000 - Fuels</w:t>
            </w:r>
          </w:p>
        </w:tc>
        <w:tc>
          <w:tcPr>
            <w:tcW w:w="1791" w:type="dxa"/>
            <w:shd w:val="clear" w:color="auto" w:fill="auto"/>
            <w:noWrap/>
            <w:vAlign w:val="center"/>
            <w:hideMark/>
          </w:tcPr>
          <w:p w14:paraId="7EA500F2" w14:textId="77777777" w:rsidR="009C35B6" w:rsidRPr="00D13DDC" w:rsidRDefault="009C35B6" w:rsidP="009C35B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D13DDC">
              <w:rPr>
                <w:rFonts w:ascii="Arial" w:hAnsi="Arial" w:cs="Arial"/>
                <w:lang w:val="en-GB"/>
              </w:rPr>
              <w:t>2.97%</w:t>
            </w:r>
          </w:p>
        </w:tc>
      </w:tr>
    </w:tbl>
    <w:p w14:paraId="0BAD6F4F" w14:textId="77777777" w:rsidR="009C35B6" w:rsidRPr="00D13DDC" w:rsidRDefault="009C35B6" w:rsidP="009C35B6">
      <w:pPr>
        <w:spacing w:after="160" w:line="276" w:lineRule="auto"/>
        <w:jc w:val="both"/>
        <w:rPr>
          <w:rFonts w:ascii="Arial" w:eastAsia="Calibri" w:hAnsi="Arial" w:cs="Arial"/>
          <w:kern w:val="2"/>
          <w:lang w:val="en-GB"/>
        </w:rPr>
      </w:pPr>
    </w:p>
    <w:p w14:paraId="1793D982" w14:textId="77777777" w:rsidR="009C35B6" w:rsidRPr="00D13DDC" w:rsidRDefault="009C35B6" w:rsidP="00341D3C">
      <w:pPr>
        <w:numPr>
          <w:ilvl w:val="0"/>
          <w:numId w:val="13"/>
        </w:numPr>
        <w:spacing w:after="160" w:line="276" w:lineRule="auto"/>
        <w:contextualSpacing/>
        <w:jc w:val="center"/>
        <w:rPr>
          <w:rFonts w:ascii="Arial" w:eastAsia="Calibri" w:hAnsi="Arial" w:cs="Arial"/>
          <w:b/>
          <w:bCs/>
          <w:kern w:val="2"/>
          <w:lang w:val="en-GB"/>
        </w:rPr>
      </w:pPr>
      <w:r w:rsidRPr="00D13DDC">
        <w:rPr>
          <w:rFonts w:ascii="Arial" w:eastAsia="Calibri" w:hAnsi="Arial" w:cs="Arial"/>
          <w:b/>
          <w:bCs/>
          <w:kern w:val="2"/>
          <w:lang w:val="en-GB"/>
        </w:rPr>
        <w:t>Share of service provision referred to in Article 132, paragraph 3 of the</w:t>
      </w:r>
      <w:r w:rsidRPr="00D13DDC">
        <w:rPr>
          <w:rFonts w:ascii="Arial" w:eastAsia="Calibri" w:hAnsi="Arial" w:cs="Arial"/>
          <w:kern w:val="2"/>
          <w:lang w:val="en-GB"/>
        </w:rPr>
        <w:t xml:space="preserve"> </w:t>
      </w:r>
      <w:r w:rsidRPr="00D13DDC">
        <w:rPr>
          <w:rFonts w:ascii="Arial" w:eastAsia="Calibri" w:hAnsi="Arial" w:cs="Arial"/>
          <w:b/>
          <w:bCs/>
          <w:kern w:val="2"/>
          <w:lang w:val="en-GB"/>
        </w:rPr>
        <w:t>PPL in relation to the total number of public procurement procedures in which a contract award criterion other than price alone was applied</w:t>
      </w:r>
    </w:p>
    <w:p w14:paraId="1E0BFF5C" w14:textId="77777777" w:rsidR="009C35B6" w:rsidRPr="00D13DDC" w:rsidRDefault="009C35B6" w:rsidP="009C35B6">
      <w:pPr>
        <w:spacing w:after="160" w:line="276" w:lineRule="auto"/>
        <w:jc w:val="both"/>
        <w:rPr>
          <w:rFonts w:ascii="Arial" w:eastAsia="Calibri" w:hAnsi="Arial" w:cs="Arial"/>
          <w:kern w:val="2"/>
          <w:lang w:val="en-GB"/>
        </w:rPr>
      </w:pPr>
    </w:p>
    <w:p w14:paraId="4D502990" w14:textId="77777777" w:rsidR="009C35B6" w:rsidRPr="00D13DDC" w:rsidRDefault="009C35B6"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drawing>
          <wp:inline distT="0" distB="0" distL="0" distR="0" wp14:anchorId="26468EB3" wp14:editId="5D3F4B66">
            <wp:extent cx="5486400" cy="3200400"/>
            <wp:effectExtent l="0" t="0" r="0" b="0"/>
            <wp:docPr id="58357800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575B8C" w14:textId="77777777" w:rsidR="009C35B6" w:rsidRPr="00D13DDC" w:rsidRDefault="009C35B6" w:rsidP="009C35B6">
      <w:pPr>
        <w:spacing w:line="276" w:lineRule="auto"/>
        <w:jc w:val="both"/>
        <w:rPr>
          <w:rFonts w:ascii="Arial" w:eastAsia="Calibri" w:hAnsi="Arial" w:cs="Arial"/>
          <w:kern w:val="2"/>
          <w:lang w:val="en-GB"/>
        </w:rPr>
      </w:pPr>
    </w:p>
    <w:p w14:paraId="0D5FC25C" w14:textId="77777777" w:rsidR="009C35B6" w:rsidRPr="00D13DDC" w:rsidRDefault="009C35B6" w:rsidP="00341D3C">
      <w:pPr>
        <w:numPr>
          <w:ilvl w:val="0"/>
          <w:numId w:val="16"/>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lastRenderedPageBreak/>
        <w:t>In 2020, out of a total of 6% of public procurement procedures in which a contract award criterion other than price was applied, 2.43% represented procurement of services under Article 132, paragraph 3 of the PPL;</w:t>
      </w:r>
    </w:p>
    <w:p w14:paraId="2DAFF540" w14:textId="77777777" w:rsidR="009C35B6" w:rsidRPr="00D13DDC" w:rsidRDefault="009C35B6" w:rsidP="00341D3C">
      <w:pPr>
        <w:numPr>
          <w:ilvl w:val="0"/>
          <w:numId w:val="16"/>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In 2021, out of a total of 5% of public procurement procedures in which a contract award criterion other than price was applied, 3.32% represented procurement of services under Article 132, paragraph 3 of the PPL;</w:t>
      </w:r>
    </w:p>
    <w:p w14:paraId="52606A12" w14:textId="77777777" w:rsidR="009C35B6" w:rsidRPr="00D13DDC" w:rsidRDefault="009C35B6" w:rsidP="00341D3C">
      <w:pPr>
        <w:numPr>
          <w:ilvl w:val="0"/>
          <w:numId w:val="16"/>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In 2022, out of a total of 4% of public procurement procedures in which a contract award criterion other than price was applied, 2.77% represented procurement of services under Article 132, paragraph 3 of the PPL;</w:t>
      </w:r>
    </w:p>
    <w:p w14:paraId="57D21BDD" w14:textId="77777777" w:rsidR="009C35B6" w:rsidRPr="00D13DDC" w:rsidRDefault="009C35B6" w:rsidP="00341D3C">
      <w:pPr>
        <w:numPr>
          <w:ilvl w:val="0"/>
          <w:numId w:val="16"/>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In 2023, out of a total of 4,46% of public procurement procedures in which a contract award criterion other than price was applied, 2.3% represented procurement of services under Article 132, paragraph 3 of the PPL;</w:t>
      </w:r>
    </w:p>
    <w:p w14:paraId="3283D9A2" w14:textId="77777777" w:rsidR="009C35B6" w:rsidRPr="00D13DDC" w:rsidRDefault="009C35B6" w:rsidP="00341D3C">
      <w:pPr>
        <w:numPr>
          <w:ilvl w:val="0"/>
          <w:numId w:val="16"/>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In 2024, out of a total of 9,57% of public procurement procedures in which a contract award criterion other than price was applied, 45% represented procurement of services under Article 132, paragraph 3 of the PPL. The remaining 55% are procurement subjects for which contracting authorities are not obliged to apply a criterion other than price. A graphical representation of these procurement subjects is given below.</w:t>
      </w:r>
    </w:p>
    <w:p w14:paraId="0740E85B" w14:textId="77777777" w:rsidR="009C35B6" w:rsidRPr="00D13DDC" w:rsidRDefault="009C35B6" w:rsidP="009C35B6">
      <w:pPr>
        <w:spacing w:after="160" w:line="276" w:lineRule="auto"/>
        <w:jc w:val="both"/>
        <w:rPr>
          <w:rFonts w:ascii="Arial" w:eastAsia="Calibri" w:hAnsi="Arial" w:cs="Arial"/>
          <w:kern w:val="2"/>
          <w:lang w:val="en-GB"/>
        </w:rPr>
      </w:pPr>
    </w:p>
    <w:p w14:paraId="6120E085" w14:textId="34B3D43D" w:rsidR="0042634A" w:rsidRPr="00D13DDC" w:rsidRDefault="00E82084"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drawing>
          <wp:inline distT="0" distB="0" distL="0" distR="0" wp14:anchorId="6E3EFFA7" wp14:editId="5B6B0BE2">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59D85A" w14:textId="62CD9596" w:rsidR="00412CCA" w:rsidRPr="00D13DDC" w:rsidRDefault="00412CCA">
      <w:pPr>
        <w:rPr>
          <w:rFonts w:ascii="Arial" w:eastAsia="Calibri" w:hAnsi="Arial" w:cs="Arial"/>
          <w:kern w:val="2"/>
          <w:lang w:val="en-GB"/>
        </w:rPr>
      </w:pPr>
      <w:r w:rsidRPr="00D13DDC">
        <w:rPr>
          <w:rFonts w:ascii="Arial" w:eastAsia="Calibri" w:hAnsi="Arial" w:cs="Arial"/>
          <w:kern w:val="2"/>
          <w:lang w:val="en-GB"/>
        </w:rPr>
        <w:br w:type="page"/>
      </w:r>
    </w:p>
    <w:p w14:paraId="03F091BC" w14:textId="77777777" w:rsidR="00412CCA" w:rsidRPr="00D13DDC" w:rsidRDefault="00412CCA" w:rsidP="009C35B6">
      <w:pPr>
        <w:spacing w:after="160" w:line="276" w:lineRule="auto"/>
        <w:jc w:val="both"/>
        <w:rPr>
          <w:rFonts w:ascii="Arial" w:eastAsia="Calibri" w:hAnsi="Arial" w:cs="Arial"/>
          <w:kern w:val="2"/>
          <w:lang w:val="en-GB"/>
        </w:rPr>
      </w:pPr>
    </w:p>
    <w:p w14:paraId="45523B0A" w14:textId="77777777" w:rsidR="009C35B6" w:rsidRPr="00D13DDC" w:rsidRDefault="009C35B6" w:rsidP="009C35B6">
      <w:pPr>
        <w:spacing w:after="160" w:line="276" w:lineRule="auto"/>
        <w:jc w:val="both"/>
        <w:rPr>
          <w:rFonts w:ascii="Arial" w:eastAsia="Calibri" w:hAnsi="Arial" w:cs="Arial"/>
          <w:kern w:val="2"/>
          <w:lang w:val="en-GB"/>
        </w:rPr>
      </w:pPr>
    </w:p>
    <w:p w14:paraId="7EAFB79C" w14:textId="77777777" w:rsidR="009C35B6" w:rsidRPr="00D13DDC" w:rsidRDefault="009C35B6" w:rsidP="00696018">
      <w:pPr>
        <w:pStyle w:val="Heading1"/>
        <w:jc w:val="center"/>
        <w:rPr>
          <w:rFonts w:eastAsia="Calibri"/>
        </w:rPr>
      </w:pPr>
      <w:bookmarkStart w:id="2" w:name="_Toc191660037"/>
      <w:r w:rsidRPr="00D13DDC">
        <w:rPr>
          <w:rFonts w:eastAsia="Calibri"/>
        </w:rPr>
        <w:t>3.</w:t>
      </w:r>
      <w:r w:rsidRPr="00D13DDC">
        <w:rPr>
          <w:rFonts w:eastAsia="Calibri"/>
          <w:b w:val="0"/>
          <w:bCs w:val="0"/>
        </w:rPr>
        <w:t xml:space="preserve"> </w:t>
      </w:r>
      <w:r w:rsidRPr="00D13DDC">
        <w:rPr>
          <w:rFonts w:eastAsia="Calibri"/>
        </w:rPr>
        <w:t>EXAMPLES OF GOOD PRACTICE</w:t>
      </w:r>
      <w:bookmarkEnd w:id="2"/>
    </w:p>
    <w:p w14:paraId="3623D8BA" w14:textId="77777777" w:rsidR="009C35B6" w:rsidRPr="00D13DDC" w:rsidRDefault="009C35B6" w:rsidP="009C35B6">
      <w:pPr>
        <w:spacing w:line="276" w:lineRule="auto"/>
        <w:jc w:val="center"/>
        <w:rPr>
          <w:rFonts w:ascii="Arial" w:eastAsia="Calibri" w:hAnsi="Arial" w:cs="Arial"/>
          <w:b/>
          <w:bCs/>
          <w:kern w:val="2"/>
          <w:lang w:val="en-GB"/>
        </w:rPr>
      </w:pPr>
    </w:p>
    <w:p w14:paraId="183E378E" w14:textId="69EA322C" w:rsidR="009C35B6" w:rsidRPr="00D13DDC" w:rsidRDefault="009C35B6"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remainder of this analysis presents examples of good practice in applying contract award criteria that are not based solely on price.</w:t>
      </w:r>
      <w:r w:rsidR="00412CCA" w:rsidRPr="00D13DDC">
        <w:rPr>
          <w:rStyle w:val="FootnoteReference"/>
          <w:rFonts w:ascii="Arial" w:eastAsia="Calibri" w:hAnsi="Arial" w:cs="Arial"/>
          <w:kern w:val="2"/>
          <w:lang w:val="en-GB"/>
        </w:rPr>
        <w:footnoteReference w:id="5"/>
      </w:r>
    </w:p>
    <w:p w14:paraId="25E61037"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The following procurement items are in question:</w:t>
      </w:r>
    </w:p>
    <w:p w14:paraId="0608C85A" w14:textId="77777777" w:rsidR="009C35B6" w:rsidRPr="00D13DDC" w:rsidRDefault="009C35B6" w:rsidP="009C35B6">
      <w:pPr>
        <w:spacing w:line="276" w:lineRule="auto"/>
        <w:ind w:firstLine="720"/>
        <w:jc w:val="both"/>
        <w:rPr>
          <w:rFonts w:ascii="Arial" w:eastAsia="Calibri" w:hAnsi="Arial" w:cs="Arial"/>
          <w:kern w:val="2"/>
          <w:lang w:val="en-GB"/>
        </w:rPr>
      </w:pPr>
    </w:p>
    <w:p w14:paraId="19FAEB48" w14:textId="77777777" w:rsidR="009C35B6" w:rsidRPr="00D13DDC" w:rsidRDefault="009C35B6" w:rsidP="009C35B6">
      <w:pPr>
        <w:spacing w:line="276" w:lineRule="auto"/>
        <w:ind w:firstLine="720"/>
        <w:jc w:val="both"/>
        <w:rPr>
          <w:rFonts w:ascii="Arial" w:eastAsia="Calibri" w:hAnsi="Arial" w:cs="Arial"/>
          <w:kern w:val="2"/>
          <w:lang w:val="en-GB"/>
        </w:rPr>
      </w:pPr>
    </w:p>
    <w:p w14:paraId="4A20E0AE" w14:textId="77777777" w:rsidR="009C35B6" w:rsidRPr="00D13DDC" w:rsidRDefault="00000000"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pict w14:anchorId="6B9C4FCC">
          <v:rect id="Rectangle 1" o:spid="_x0000_s2061" style="position:absolute;left:0;text-align:left;margin-left:35.4pt;margin-top:3.3pt;width:174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YBkQIAABQFAAAOAAAAZHJzL2Uyb0RvYy54bWysVFtP2zAUfp+0/2D5fSTp0lIiUtQVMU1i&#10;gAYTz6eOk1jybbbblP36HTspMLanaX1Iz83n8vk7Pr84KEn23HlhdE2Lk5wSrplphO5q+v3h6sOS&#10;Eh9ANyCN5jV94p5erN6/Ox9sxWemN7LhjmAS7avB1rQPwVZZ5lnPFfgTY7lGZ2ucgoCq67LGwYDZ&#10;lcxmeb7IBuMa6wzj3qP1cnTSVcrftpyF27b1PBBZU+wtpK9L3238ZqtzqDoHthdsagP+oQsFQmPR&#10;51SXEIDsnPgjlRLMGW/acMKMykzbCsbTDDhNkb+Z5r4Hy9MsCI63zzD5/5eW3ezvHBFNTcvTRb5c&#10;5sWcEg0Kr+obgge6k5wUEabB+gqj7+2dmzSPYpz50DoV/3EackjQPj1Dyw+BMDTOZvnZMscbYOgr&#10;irw8QwXzZC/HrfPhMzeKRKGmDssnSGF/7cMYegyJ1byRorkSUibFdduNdGQPeM/l+tN8U6azcqe+&#10;mmYy5/gbLxzNSIvRvDiasRU/pklt/ZZfajLUdPFxHicA5GkrIaCoLCLndUcJyA4XgAWX6moTO8Om&#10;oYo9X4Lvx2op69iEEgGpL4WqKSIz9YZNSB2P8UTeafKI/Yh2lMJhe5iuYGuaJ7w/Z0Zie8uuBNa7&#10;Bh/uwCGTsV/cznCLn1YanMFMEiW9cT//Zo/xSDD0UjLgZuCAP3bgOCXyi0bqnRVlGVcpKeX8dIaK&#10;e+3ZvvbondoYvJQC3wHLkhjjgzyKrTPqEZd4HauiCzTD2iOUk7IJ48biM8D4ep3CcH0shGt9b1lM&#10;fkT64fAIzk4UCsi+G3PcIqjeMGmMjSe1We+CaUWiWYR4xBV5EBVcvcSI6ZmIu/1aT1Evj9nqFwAA&#10;AP//AwBQSwMEFAAGAAgAAAAhAHcK7vPdAAAACAEAAA8AAABkcnMvZG93bnJldi54bWxMj0FLw0AU&#10;hO+C/2F5gje7W5EYYjZFBBHxII1iPb5mX5No9m3Mbtv4732e9DjMMPNNuZr9oA40xT6wheXCgCJu&#10;guu5tfD6cn+Rg4oJ2eEQmCx8U4RVdXpSYuHCkdd0qFOrpIRjgRa6lMZC69h05DEuwkgs3i5MHpPI&#10;qdVuwqOU+0FfGpNpjz3LQocj3XXUfNZ7b8G7tZs+Nm/1pn3HR58/7L7S07O152fz7Q2oRHP6C8Mv&#10;vqBDJUzbsGcX1WDh2gh5spBloMS+Wuait5LLTQa6KvX/A9UPAAAA//8DAFBLAQItABQABgAIAAAA&#10;IQC2gziS/gAAAOEBAAATAAAAAAAAAAAAAAAAAAAAAABbQ29udGVudF9UeXBlc10ueG1sUEsBAi0A&#10;FAAGAAgAAAAhADj9If/WAAAAlAEAAAsAAAAAAAAAAAAAAAAALwEAAF9yZWxzLy5yZWxzUEsBAi0A&#10;FAAGAAgAAAAhAIopFgGRAgAAFAUAAA4AAAAAAAAAAAAAAAAALgIAAGRycy9lMm9Eb2MueG1sUEsB&#10;Ai0AFAAGAAgAAAAhAHcK7vPdAAAACAEAAA8AAAAAAAAAAAAAAAAA6wQAAGRycy9kb3ducmV2Lnht&#10;bFBLBQYAAAAABAAEAPMAAAD1BQAAAAA=&#10;" fillcolor="#b7e1e7" stroked="f" strokeweight=".5pt">
            <v:textbox>
              <w:txbxContent>
                <w:p w14:paraId="124D9495" w14:textId="77777777" w:rsidR="00696018" w:rsidRPr="009C35B6" w:rsidRDefault="00696018" w:rsidP="009C35B6">
                  <w:pPr>
                    <w:spacing w:before="240" w:line="276" w:lineRule="auto"/>
                    <w:jc w:val="center"/>
                    <w:rPr>
                      <w:rFonts w:ascii="Arial" w:hAnsi="Arial" w:cs="Arial"/>
                      <w:b/>
                      <w:bCs/>
                      <w:color w:val="000000"/>
                    </w:rPr>
                  </w:pPr>
                  <w:r>
                    <w:rPr>
                      <w:rFonts w:ascii="Arial" w:hAnsi="Arial" w:cs="Arial"/>
                      <w:b/>
                      <w:bCs/>
                      <w:color w:val="000000"/>
                      <w:lang w:val="en-GB"/>
                    </w:rPr>
                    <w:t>3.1</w:t>
                  </w:r>
                  <w:r>
                    <w:rPr>
                      <w:rFonts w:ascii="Arial" w:hAnsi="Arial" w:cs="Arial"/>
                      <w:color w:val="000000"/>
                      <w:lang w:val="en-GB"/>
                    </w:rPr>
                    <w:t xml:space="preserve"> </w:t>
                  </w:r>
                  <w:r>
                    <w:rPr>
                      <w:rFonts w:ascii="Arial" w:hAnsi="Arial" w:cs="Arial"/>
                      <w:b/>
                      <w:bCs/>
                      <w:color w:val="000000"/>
                      <w:lang w:val="en-GB"/>
                    </w:rPr>
                    <w:t>Advisory and legal services in corporate management</w:t>
                  </w:r>
                </w:p>
                <w:p w14:paraId="4549D319" w14:textId="77777777" w:rsidR="00696018" w:rsidRPr="009C35B6" w:rsidRDefault="00696018" w:rsidP="009C35B6">
                  <w:pPr>
                    <w:jc w:val="center"/>
                    <w:rPr>
                      <w:rFonts w:ascii="Arial" w:hAnsi="Arial" w:cs="Arial"/>
                      <w:b/>
                      <w:bCs/>
                      <w:color w:val="000000"/>
                    </w:rPr>
                  </w:pPr>
                </w:p>
              </w:txbxContent>
            </v:textbox>
            <w10:wrap anchorx="margin"/>
          </v:rect>
        </w:pict>
      </w:r>
      <w:r w:rsidRPr="00D13DDC">
        <w:rPr>
          <w:rFonts w:ascii="Arial" w:eastAsia="Calibri" w:hAnsi="Arial" w:cs="Arial"/>
          <w:kern w:val="2"/>
          <w:lang w:val="en-GB"/>
        </w:rPr>
        <w:pict w14:anchorId="66AE2EC2">
          <v:rect id="Rectangle 2" o:spid="_x0000_s2060" style="position:absolute;left:0;text-align:left;margin-left:270pt;margin-top:3.3pt;width:165.6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8llAIAABoFAAAOAAAAZHJzL2Uyb0RvYy54bWysVMlu2zAQvRfoPxC8N1rqJTEiB66DFAXS&#10;JGhS5ExTlESA5LAkbSn9+g4pOUnTnor6QHMWzfLmDc8vBq3IQTgvwVS0OMkpEYZDLU1b0e8PVx9O&#10;KfGBmZopMKKiT8LTi/X7d+e9XYkSOlC1cASDGL/qbUW7EOwqyzzvhGb+BKwwaGzAaRZQdG1WO9Zj&#10;dK2yMs8XWQ+utg648B61l6ORrlP8phE83DaNF4GoimJtIZ0unbt4Zutztmods53kUxnsH6rQTBpM&#10;+hzqkgVG9k7+EUpL7sBDE0446AyaRnKResBuivxNN/cdsyL1guB4+wyT/39h+c3hzhFZV3S5zBf5&#10;bF5SYpjGSX1D7JhplSBlRKm3foXO9/bOTZLHa2x5aJyO/9gMGRKyT8/IiiEQjsqyyD8WJQ6Ao63I&#10;z5blacI+e/ncOh8+C9AkXirqMH1ClB2ufcCU6Hp0idk8KFlfSaWS4NrdVjlyYDjm2ebTfDtL36q9&#10;/gr1pM7xN84b1ciKUb04qjG+H8OkXL/FV4b0FV18nMcOGNK0USzgVVsEzpuWEqZa5D8PLuU1ECtL&#10;3Io1XzLfjdlS1LEILQMyX0ld0dNYwxEPZWJHInF36jxiP6Idb2HYDWlixXEuO6ifcIoORnp7y68k&#10;pr1mPtwxh3zGsnFHwy0ejQJsBaYbJR24n3/TR3+kGVop6XE/sM8fe+YEJeqLQQKeFbNZXKgkzObL&#10;OFz32rJ7bTF7vQWcTYGvgeXpGv2DOl4bB/oRV3kTs6KJGY65R0QnYRvGvcXHgIvNJrnhElkWrs29&#10;5TF4RC4C/jA8MmcnJgUk4Q0cd4mt3hBq9I1fGtjsAzQysS0iPeKKdIgCLmAixvRYxA1/LSevlydt&#10;/QsAAP//AwBQSwMEFAAGAAgAAAAhAInokT/gAAAACQEAAA8AAABkcnMvZG93bnJldi54bWxMj8FO&#10;wzAQRO9I/IO1SNyo06qkIcSpEBJCiANqqFqO23ibBGI72G4b/r7LCY6jGc28KZaj6cWRfOicVTCd&#10;JCDI1k53tlGwfn+6yUCEiFZj7ywp+KEAy/LyosBcu5Nd0bGKjeASG3JU0MY45FKGuiWDYeIGsuzt&#10;nTcYWfpGao8nLje9nCVJKg12lhdaHOixpfqrOhgFRq+0/9xuqm3zgS8me95/x9c3pa6vxod7EJHG&#10;+BeGX3xGh5KZdu5gdRC9gtt5wl+igjQFwX62mM5A7Di4uJuDLAv5/0F5BgAA//8DAFBLAQItABQA&#10;BgAIAAAAIQC2gziS/gAAAOEBAAATAAAAAAAAAAAAAAAAAAAAAABbQ29udGVudF9UeXBlc10ueG1s&#10;UEsBAi0AFAAGAAgAAAAhADj9If/WAAAAlAEAAAsAAAAAAAAAAAAAAAAALwEAAF9yZWxzLy5yZWxz&#10;UEsBAi0AFAAGAAgAAAAhANxZ7yWUAgAAGgUAAA4AAAAAAAAAAAAAAAAALgIAAGRycy9lMm9Eb2Mu&#10;eG1sUEsBAi0AFAAGAAgAAAAhAInokT/gAAAACQEAAA8AAAAAAAAAAAAAAAAA7gQAAGRycy9kb3du&#10;cmV2LnhtbFBLBQYAAAAABAAEAPMAAAD7BQAAAAA=&#10;" fillcolor="#b7e1e7" stroked="f" strokeweight=".5pt">
            <v:textbox>
              <w:txbxContent>
                <w:p w14:paraId="3B3D35A4" w14:textId="77777777" w:rsidR="00696018" w:rsidRPr="009C35B6" w:rsidRDefault="00696018" w:rsidP="009C35B6">
                  <w:pPr>
                    <w:jc w:val="center"/>
                    <w:rPr>
                      <w:rFonts w:ascii="Arial" w:hAnsi="Arial" w:cs="Arial"/>
                      <w:b/>
                      <w:bCs/>
                      <w:color w:val="000000"/>
                    </w:rPr>
                  </w:pPr>
                  <w:r>
                    <w:rPr>
                      <w:rFonts w:ascii="Arial" w:hAnsi="Arial" w:cs="Arial"/>
                      <w:b/>
                      <w:bCs/>
                      <w:color w:val="000000"/>
                      <w:lang w:val="en-GB"/>
                    </w:rPr>
                    <w:t>3.2</w:t>
                  </w:r>
                  <w:r>
                    <w:rPr>
                      <w:rFonts w:ascii="Arial" w:hAnsi="Arial" w:cs="Arial"/>
                      <w:color w:val="000000"/>
                      <w:lang w:val="en-GB"/>
                    </w:rPr>
                    <w:t xml:space="preserve"> </w:t>
                  </w:r>
                  <w:r>
                    <w:rPr>
                      <w:rFonts w:ascii="Arial" w:hAnsi="Arial" w:cs="Arial"/>
                      <w:b/>
                      <w:bCs/>
                      <w:color w:val="000000"/>
                      <w:lang w:val="en-GB"/>
                    </w:rPr>
                    <w:t>Court expertise service</w:t>
                  </w:r>
                </w:p>
              </w:txbxContent>
            </v:textbox>
          </v:rect>
        </w:pict>
      </w:r>
      <w:r w:rsidRPr="00D13DDC">
        <w:rPr>
          <w:rFonts w:ascii="Arial" w:eastAsia="Calibri" w:hAnsi="Arial" w:cs="Arial"/>
          <w:kern w:val="2"/>
          <w:lang w:val="en-GB"/>
        </w:rPr>
        <w:pict w14:anchorId="4344BDBD">
          <v:rect id="Rectangle 4" o:spid="_x0000_s2059" style="position:absolute;left:0;text-align:left;margin-left:267pt;margin-top:117.9pt;width:164.4pt;height:8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KJlgIAABsFAAAOAAAAZHJzL2Uyb0RvYy54bWysVFtP2zAUfp+0/2D5fSQtoU0r0qmCMU1i&#10;gAYTz67jJJZsH892m7Bfv2MnBcb2NO3F8bnkXL7zHZ9/HLQiB+G8BFPR2UlOiTAcamnain5/uPpQ&#10;UuIDMzVTYERFn4SnHzfv3533di3m0IGqhSMYxPh1byvahWDXWeZ5JzTzJ2CFQWMDTrOAomuz2rEe&#10;o2uVzfN8kfXgauuAC+9Rezka6SbFbxrBw23TeBGIqijWFtLp0rmLZ7Y5Z+vWMdtJPpXB/qEKzaTB&#10;pM+hLllgZO/kH6G05A48NOGEg86gaSQXqQfsZpa/6ea+Y1akXhAcb59h8v8vLL853Dki64oui7I4&#10;Xa7KOSWGaRzVNwSPmVYJUkSYeuvX6H1v79wkebzGnofG6fjFbsiQoH16hlYMgXBUzvNyWZY4AY62&#10;WV6uFosEfvbyu3U+fBagSbxU1GH6BCk7XPuAKdH16BKzeVCyvpJKJcG1uwvlyIHhnM+K1afTVfpX&#10;7fVXqEc10iWfBo5qpMWoLo9qjO/HMCnXb/GVIX1FF6dnsQOGPG0UC3jVFpHzpqWEqRYXgAeX8hqI&#10;lSVyxZovme/GbCnqyDotA1JfSV3RVMMRD2ViRyKRd+o8Yj+iHW9h2A1pZPPjXHZQP+EYHYz89pZf&#10;SUx7zXy4Yw4JjWXjkoZbPBoF2ApMN0o6cD//po/+yDO0UtLjgmCfP/bMCUrUF4MMXM2KIm5UEoqz&#10;5RwF99qye20xe30BOJsZPgeWp2v0D+p4bRzoR9zlbcyKJmY45h4RnYSLMC4uvgZcbLfJDbfIsnBt&#10;7i2PwSNyEfCH4ZE5OzEpIAlv4LhMbP2GUKNv/NPAdh+gkYltEekRV6RDFHADEzGm1yKu+Gs5eb28&#10;aZtfAAAA//8DAFBLAwQUAAYACAAAACEA6g+H++MAAAALAQAADwAAAGRycy9kb3ducmV2LnhtbEyP&#10;wU7DMAyG70i8Q2Qkbiyla7utNJ0YAqRxQdsQ4pg1oS0kTmmytrw95gQ3W/71+/uK9WQNG3TvW4cC&#10;rmcRMI2VUy3WAl4OD1dLYD5IVNI41AK+tYd1eX5WyFy5EXd62IeaUQn6XApoQuhyzn3VaCv9zHUa&#10;6fbueisDrX3NVS9HKreGx1GUcStbpA+N7PRdo6vP/ckK4ObtY3e/GV6fvzaP26dslY7jqhPi8mK6&#10;vQEW9BT+wvCLT+hQEtPRnVB5ZgSk84RcgoB4npIDJZZZTMNRQBItEuBlwf87lD8AAAD//wMAUEsB&#10;Ai0AFAAGAAgAAAAhALaDOJL+AAAA4QEAABMAAAAAAAAAAAAAAAAAAAAAAFtDb250ZW50X1R5cGVz&#10;XS54bWxQSwECLQAUAAYACAAAACEAOP0h/9YAAACUAQAACwAAAAAAAAAAAAAAAAAvAQAAX3JlbHMv&#10;LnJlbHNQSwECLQAUAAYACAAAACEAfHpiiZYCAAAbBQAADgAAAAAAAAAAAAAAAAAuAgAAZHJzL2Uy&#10;b0RvYy54bWxQSwECLQAUAAYACAAAACEA6g+H++MAAAALAQAADwAAAAAAAAAAAAAAAADwBAAAZHJz&#10;L2Rvd25yZXYueG1sUEsFBgAAAAAEAAQA8wAAAAAGAAAAAA==&#10;" fillcolor="#dbefd4" stroked="f" strokeweight=".5pt">
            <v:textbox>
              <w:txbxContent>
                <w:p w14:paraId="42330624" w14:textId="77777777" w:rsidR="00696018" w:rsidRPr="009C35B6" w:rsidRDefault="00696018" w:rsidP="009C35B6">
                  <w:pPr>
                    <w:jc w:val="center"/>
                    <w:rPr>
                      <w:rFonts w:ascii="Arial" w:hAnsi="Arial" w:cs="Arial"/>
                      <w:b/>
                      <w:bCs/>
                      <w:color w:val="000000"/>
                    </w:rPr>
                  </w:pPr>
                  <w:r>
                    <w:rPr>
                      <w:rFonts w:ascii="Arial" w:hAnsi="Arial" w:cs="Arial"/>
                      <w:b/>
                      <w:bCs/>
                      <w:color w:val="000000"/>
                      <w:lang w:val="en-GB"/>
                    </w:rPr>
                    <w:t>3.4.</w:t>
                  </w:r>
                  <w:r>
                    <w:rPr>
                      <w:rFonts w:ascii="Arial" w:hAnsi="Arial" w:cs="Arial"/>
                      <w:color w:val="000000"/>
                      <w:lang w:val="en-GB"/>
                    </w:rPr>
                    <w:t xml:space="preserve"> </w:t>
                  </w:r>
                  <w:r>
                    <w:rPr>
                      <w:rFonts w:ascii="Arial" w:hAnsi="Arial" w:cs="Arial"/>
                      <w:b/>
                      <w:bCs/>
                      <w:color w:val="000000"/>
                      <w:lang w:val="en-GB"/>
                    </w:rPr>
                    <w:t>Fuel for motor vehicles</w:t>
                  </w:r>
                </w:p>
              </w:txbxContent>
            </v:textbox>
          </v:rect>
        </w:pict>
      </w:r>
    </w:p>
    <w:p w14:paraId="6A583D8A" w14:textId="77777777" w:rsidR="009C35B6" w:rsidRPr="00D13DDC" w:rsidRDefault="009C35B6" w:rsidP="009C35B6">
      <w:pPr>
        <w:spacing w:after="160" w:line="276" w:lineRule="auto"/>
        <w:rPr>
          <w:rFonts w:ascii="Arial" w:eastAsia="Calibri" w:hAnsi="Arial" w:cs="Arial"/>
          <w:kern w:val="2"/>
          <w:lang w:val="en-GB"/>
        </w:rPr>
      </w:pPr>
    </w:p>
    <w:p w14:paraId="563DB82A" w14:textId="77777777" w:rsidR="009C35B6" w:rsidRPr="00D13DDC" w:rsidRDefault="009C35B6" w:rsidP="009C35B6">
      <w:pPr>
        <w:spacing w:after="160" w:line="276" w:lineRule="auto"/>
        <w:rPr>
          <w:rFonts w:ascii="Arial" w:eastAsia="Calibri" w:hAnsi="Arial" w:cs="Arial"/>
          <w:kern w:val="2"/>
          <w:lang w:val="en-GB"/>
        </w:rPr>
      </w:pPr>
    </w:p>
    <w:p w14:paraId="18CF05B7" w14:textId="77777777" w:rsidR="009C35B6" w:rsidRPr="00D13DDC" w:rsidRDefault="009C35B6" w:rsidP="009C35B6">
      <w:pPr>
        <w:spacing w:after="160" w:line="276" w:lineRule="auto"/>
        <w:rPr>
          <w:rFonts w:ascii="Arial" w:eastAsia="Calibri" w:hAnsi="Arial" w:cs="Arial"/>
          <w:kern w:val="2"/>
          <w:lang w:val="en-GB"/>
        </w:rPr>
      </w:pPr>
    </w:p>
    <w:p w14:paraId="591B0AE1" w14:textId="77777777" w:rsidR="009C35B6" w:rsidRPr="00D13DDC" w:rsidRDefault="009C35B6" w:rsidP="009C35B6">
      <w:pPr>
        <w:spacing w:after="160" w:line="276" w:lineRule="auto"/>
        <w:rPr>
          <w:rFonts w:ascii="Arial" w:eastAsia="Calibri" w:hAnsi="Arial" w:cs="Arial"/>
          <w:kern w:val="2"/>
          <w:lang w:val="en-GB"/>
        </w:rPr>
      </w:pPr>
    </w:p>
    <w:p w14:paraId="7D7D4BED" w14:textId="77777777" w:rsidR="009C35B6" w:rsidRPr="00D13DDC" w:rsidRDefault="00000000" w:rsidP="009C35B6">
      <w:pPr>
        <w:spacing w:after="160" w:line="276" w:lineRule="auto"/>
        <w:rPr>
          <w:rFonts w:ascii="Arial" w:eastAsia="Calibri" w:hAnsi="Arial" w:cs="Arial"/>
          <w:kern w:val="2"/>
          <w:lang w:val="en-GB"/>
        </w:rPr>
      </w:pPr>
      <w:r w:rsidRPr="00D13DDC">
        <w:rPr>
          <w:rFonts w:ascii="Arial" w:eastAsia="Calibri" w:hAnsi="Arial" w:cs="Arial"/>
          <w:kern w:val="2"/>
          <w:lang w:val="en-GB"/>
        </w:rPr>
        <w:pict w14:anchorId="3F2FDFC4">
          <v:rect id="Rectangle 3" o:spid="_x0000_s2058" style="position:absolute;margin-left:34.8pt;margin-top:1.6pt;width:172.8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i6slAIAABsFAAAOAAAAZHJzL2Uyb0RvYy54bWysVMlu2zAQvRfoPxC8N5K8pLYROTDspiiQ&#10;JkGTIucxRUkEuJWkLaVf3yElJ2naU9ELxVk0y5s3vLjslSRH7rwwuqTFWU4J18xUQjcl/f5w9WFB&#10;iQ+gK5BG85I+cU8v1+/fXXR2xSemNbLijmAQ7VedLWkbgl1lmWctV+DPjOUajbVxCgKKrskqBx1G&#10;VzKb5Pl51hlXWWcY9x61u8FI1yl+XXMWbuva80BkSbG2kE6Xzn08s/UFrBoHthVsLAP+oQoFQmPS&#10;51A7CEAOTvwRSgnmjDd1OGNGZaauBeOpB+ymyN90c9+C5akXBMfbZ5j8/wvLbo53joiqpNPFvCim&#10;i+mEEg0KR/UNwQPdSE6mEabO+hV639s7N0oer7HnvnYqfrEb0idon56h5X0gDJWTYjmbn+MEGNqK&#10;fDHJZwn87OV363z4zI0i8VJSh+kTpHC89gFTouvJJWbzRorqSkiZBNfst9KRI+Cc57Plp+ky/SsP&#10;6qupBjXSJR8HjmqkxaBenNQY3w9hUq7f4ktNupKeT+exA0Ce1hICXpVF5LxuKAHZ4AKw4FJebWJl&#10;iVyx5h34dsiWog6sUyIg9aVQJU01nPCQOnbEE3nHziP2A9rxFvp9P4zsNJe9qZ5wjM4M/PaWXQlM&#10;ew0+3IFDQmPZuKThFo9aGmzFjDdKWuN+/k0f/ZFnaKWkwwXBPn8cwHFK5BeNDFwWMxwhCUmYzT9O&#10;UHCvLfvXFn1QW4OzKfA5sCxdo3+Qp2vtjHrEXd7ErGgCzTD3gOgobMOwuPgaML7ZJDfcIgvhWt9b&#10;FoNH5CLgD/0jODsyKSAJb8xpmWD1hlCDb/xTm80hmFoktkWkB1yRDlHADUzEGF+LuOKv5eT18qat&#10;fwEAAP//AwBQSwMEFAAGAAgAAAAhAOwFAcTfAAAACAEAAA8AAABkcnMvZG93bnJldi54bWxMj8FO&#10;wzAMhu9IvENkJG4s3cYKLU0nhgAJLmgDIY5ZY9pC4pQma8vbY05ws/V/+v25WE/OigH70HpSMJ8l&#10;IJAqb1qqFbw8351dgghRk9HWEyr4xgDr8vio0LnxI21x2MVacAmFXCtoYuxyKUPVoNNh5jskzt59&#10;73Tkta+l6fXI5c7KRZKk0umW+EKjO7xpsPrcHZwCad8+treb4fXpa3P/8Jhmq3HMOqVOT6brKxAR&#10;p/gHw68+q0PJTnt/IBOEVZBmKZMKlgsQHJ/PVzzsmbtYpiDLQv5/oPwBAAD//wMAUEsBAi0AFAAG&#10;AAgAAAAhALaDOJL+AAAA4QEAABMAAAAAAAAAAAAAAAAAAAAAAFtDb250ZW50X1R5cGVzXS54bWxQ&#10;SwECLQAUAAYACAAAACEAOP0h/9YAAACUAQAACwAAAAAAAAAAAAAAAAAvAQAAX3JlbHMvLnJlbHNQ&#10;SwECLQAUAAYACAAAACEAO9ourJQCAAAbBQAADgAAAAAAAAAAAAAAAAAuAgAAZHJzL2Uyb0RvYy54&#10;bWxQSwECLQAUAAYACAAAACEA7AUBxN8AAAAIAQAADwAAAAAAAAAAAAAAAADuBAAAZHJzL2Rvd25y&#10;ZXYueG1sUEsFBgAAAAAEAAQA8wAAAPoFAAAAAA==&#10;" fillcolor="#dbefd4" stroked="f" strokeweight=".5pt">
            <v:textbox>
              <w:txbxContent>
                <w:p w14:paraId="4517E9D4" w14:textId="77777777" w:rsidR="00696018" w:rsidRPr="009C35B6" w:rsidRDefault="00696018" w:rsidP="009C35B6">
                  <w:pPr>
                    <w:jc w:val="center"/>
                    <w:rPr>
                      <w:rFonts w:ascii="Arial" w:hAnsi="Arial" w:cs="Arial"/>
                      <w:b/>
                      <w:bCs/>
                      <w:color w:val="000000"/>
                    </w:rPr>
                  </w:pPr>
                  <w:r>
                    <w:rPr>
                      <w:rFonts w:ascii="Arial" w:hAnsi="Arial" w:cs="Arial"/>
                      <w:b/>
                      <w:bCs/>
                      <w:color w:val="000000"/>
                      <w:lang w:val="en-GB"/>
                    </w:rPr>
                    <w:t>3.3</w:t>
                  </w:r>
                  <w:r>
                    <w:rPr>
                      <w:rFonts w:ascii="Arial" w:hAnsi="Arial" w:cs="Arial"/>
                      <w:color w:val="000000"/>
                      <w:lang w:val="en-GB"/>
                    </w:rPr>
                    <w:t xml:space="preserve"> </w:t>
                  </w:r>
                  <w:r>
                    <w:rPr>
                      <w:rFonts w:ascii="Arial" w:hAnsi="Arial" w:cs="Arial"/>
                      <w:b/>
                      <w:bCs/>
                      <w:color w:val="000000"/>
                      <w:lang w:val="en-GB"/>
                    </w:rPr>
                    <w:t>Service of technical control of technical documentation</w:t>
                  </w:r>
                </w:p>
              </w:txbxContent>
            </v:textbox>
          </v:rect>
        </w:pict>
      </w:r>
    </w:p>
    <w:p w14:paraId="4AD6BC68" w14:textId="77777777" w:rsidR="009C35B6" w:rsidRPr="00D13DDC" w:rsidRDefault="009C35B6" w:rsidP="009C35B6">
      <w:pPr>
        <w:spacing w:after="160" w:line="276" w:lineRule="auto"/>
        <w:rPr>
          <w:rFonts w:ascii="Arial" w:eastAsia="Calibri" w:hAnsi="Arial" w:cs="Arial"/>
          <w:kern w:val="2"/>
          <w:lang w:val="en-GB"/>
        </w:rPr>
      </w:pPr>
    </w:p>
    <w:p w14:paraId="2B06BE9E" w14:textId="77777777" w:rsidR="009C35B6" w:rsidRPr="00D13DDC" w:rsidRDefault="009C35B6" w:rsidP="009C35B6">
      <w:pPr>
        <w:spacing w:after="160" w:line="276" w:lineRule="auto"/>
        <w:rPr>
          <w:rFonts w:ascii="Arial" w:eastAsia="Calibri" w:hAnsi="Arial" w:cs="Arial"/>
          <w:kern w:val="2"/>
          <w:lang w:val="en-GB"/>
        </w:rPr>
      </w:pPr>
    </w:p>
    <w:p w14:paraId="3CCB8F43" w14:textId="77777777" w:rsidR="009C35B6" w:rsidRPr="00D13DDC" w:rsidRDefault="009C35B6" w:rsidP="009C35B6">
      <w:pPr>
        <w:spacing w:after="160" w:line="276" w:lineRule="auto"/>
        <w:rPr>
          <w:rFonts w:ascii="Arial" w:eastAsia="Calibri" w:hAnsi="Arial" w:cs="Arial"/>
          <w:kern w:val="2"/>
          <w:lang w:val="en-GB"/>
        </w:rPr>
      </w:pPr>
    </w:p>
    <w:p w14:paraId="6843CB57" w14:textId="77777777" w:rsidR="009C35B6" w:rsidRPr="00D13DDC" w:rsidRDefault="00000000" w:rsidP="009C35B6">
      <w:pPr>
        <w:spacing w:after="160" w:line="276" w:lineRule="auto"/>
        <w:rPr>
          <w:rFonts w:ascii="Arial" w:eastAsia="Calibri" w:hAnsi="Arial" w:cs="Arial"/>
          <w:kern w:val="2"/>
          <w:lang w:val="en-GB"/>
        </w:rPr>
      </w:pPr>
      <w:r w:rsidRPr="00D13DDC">
        <w:rPr>
          <w:rFonts w:ascii="Arial" w:eastAsia="Calibri" w:hAnsi="Arial" w:cs="Arial"/>
          <w:kern w:val="2"/>
          <w:lang w:val="en-GB"/>
        </w:rPr>
        <w:pict w14:anchorId="2AA82F75">
          <v:rect id="Rectangle 6" o:spid="_x0000_s2057" style="position:absolute;margin-left:267.6pt;margin-top:22.5pt;width:166.2pt;height:9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pjkQIAABwFAAAOAAAAZHJzL2Uyb0RvYy54bWysVFtv0zAUfkfiP1h+Z0mqri3R0ql0GkIa&#10;W8WG9uw6ThrJN2y36fj1fHbSbQyeEH1IfS4+l+98xxeXRyXJQTjfGV3R4iynRGhu6k63Ff3+cP1h&#10;QYkPTNdMGi0q+iQ8vVy+f3fR21JMzM7IWjiCINqXva3oLgRbZpnnO6GYPzNWaBgb4xQLEF2b1Y71&#10;iK5kNsnzWdYbV1tnuPAe2qvBSJcpftMIHu6axotAZEVRW0hfl77b+M2WF6xsHbO7jo9lsH+oQrFO&#10;I+lzqCsWGNm77o9QquPOeNOEM25UZpqm4yL1gG6K/E039ztmReoF4Hj7DJP/f2H57WHjSFdXdJoX&#10;i3w+KzAwzRRG9Q3gMd1KQWYRpt76Et73duNGyeMYez42TsV/dEOOCdqnZ2jFMRAO5aQo8vkUE+Cw&#10;FcX5YgIBcbKX69b58FkYReKhog7pE6TscOPD4Hpyidm8kV193UmZBNdu19KRA8Ocp6tP5+tpuiv3&#10;6qupR3WO3zBwqEGLQT07qVGKH8Kksn6LLzXpUfdkjgiEMxC1kSzgqCyg87qlhMkWG8CDS4m1iaWh&#10;albGoq+Y3w3pUtihCtUFcF92qqKLWMQJEKnjNZHYO7YewR/gjqdw3B6HmcVAUbM19RPm6MxAcG/5&#10;dYe0N8yHDXNgNMrGloY7fBpp0IsZT5TsjPv5N330B9FgpaTHhqDPH3vmBCXyiwYFPxbTONCQhOn5&#10;fALBvbZsX1v0Xq0NhlPgPbA8HaN/kKdj44x6xDKvYlaYmObIPSA6CuswbC6eAy5Wq+SGNbIs3Oh7&#10;y2PwE+APx0fm7EilABbemtM2sfINowbfeFOb1T6Ypkt0e8EVfIgCVjAxY3wu4o6/lpPXy6O2/AUA&#10;AP//AwBQSwMEFAAGAAgAAAAhAHrw+WPgAAAACgEAAA8AAABkcnMvZG93bnJldi54bWxMj91Kw0AQ&#10;he8F32EZwTu7SWx+SDMpUUhRBMHaB9gmaxLMzobstk3f3vFKL4f5OOc7xXYxozjr2Q2WEMJVAEJT&#10;Y9uBOoTDZ/2QgXBeUatGSxrhqh1sy9ubQuWtvdCHPu99JziEXK4Qeu+nXErX9Noot7KTJv592dko&#10;z+fcyXZWFw43o4yCIJFGDcQNvZr0c6+b7/3JINRPr9cwCV7qKnx/2+2qlLKYCPH+bqk2ILxe/B8M&#10;v/qsDiU7He2JWidGhPgxjhhFWMe8iYEsSRMQR4QoStcgy0L+n1D+AAAA//8DAFBLAQItABQABgAI&#10;AAAAIQC2gziS/gAAAOEBAAATAAAAAAAAAAAAAAAAAAAAAABbQ29udGVudF9UeXBlc10ueG1sUEsB&#10;Ai0AFAAGAAgAAAAhADj9If/WAAAAlAEAAAsAAAAAAAAAAAAAAAAALwEAAF9yZWxzLy5yZWxzUEsB&#10;Ai0AFAAGAAgAAAAhAAnJumORAgAAHAUAAA4AAAAAAAAAAAAAAAAALgIAAGRycy9lMm9Eb2MueG1s&#10;UEsBAi0AFAAGAAgAAAAhAHrw+WPgAAAACgEAAA8AAAAAAAAAAAAAAAAA6wQAAGRycy9kb3ducmV2&#10;LnhtbFBLBQYAAAAABAAEAPMAAAD4BQAAAAA=&#10;" fillcolor="#b7e1e7" stroked="f" strokeweight="1pt">
            <v:textbox>
              <w:txbxContent>
                <w:p w14:paraId="576B5CB0" w14:textId="0B3DA79B" w:rsidR="00696018" w:rsidRPr="009C35B6" w:rsidRDefault="00696018" w:rsidP="009C35B6">
                  <w:pPr>
                    <w:jc w:val="center"/>
                    <w:rPr>
                      <w:rFonts w:ascii="Arial" w:hAnsi="Arial" w:cs="Arial"/>
                      <w:b/>
                      <w:bCs/>
                      <w:color w:val="000000"/>
                    </w:rPr>
                  </w:pPr>
                  <w:r>
                    <w:rPr>
                      <w:rFonts w:ascii="Arial" w:hAnsi="Arial" w:cs="Arial"/>
                      <w:b/>
                      <w:bCs/>
                      <w:color w:val="000000"/>
                      <w:lang w:val="en-GB"/>
                    </w:rPr>
                    <w:t>3.6.</w:t>
                  </w:r>
                  <w:r>
                    <w:rPr>
                      <w:rFonts w:ascii="Arial" w:hAnsi="Arial" w:cs="Arial"/>
                      <w:color w:val="000000"/>
                      <w:lang w:val="en-GB"/>
                    </w:rPr>
                    <w:t xml:space="preserve"> </w:t>
                  </w:r>
                  <w:r>
                    <w:rPr>
                      <w:rFonts w:ascii="Arial" w:hAnsi="Arial" w:cs="Arial"/>
                      <w:b/>
                      <w:bCs/>
                      <w:color w:val="000000"/>
                      <w:lang w:val="en-GB"/>
                    </w:rPr>
                    <w:t xml:space="preserve">Translation services for professional literature and </w:t>
                  </w:r>
                  <w:r w:rsidR="00D13DDC">
                    <w:rPr>
                      <w:rFonts w:ascii="Arial" w:hAnsi="Arial" w:cs="Arial"/>
                      <w:b/>
                      <w:bCs/>
                      <w:color w:val="000000"/>
                      <w:lang w:val="en-GB"/>
                    </w:rPr>
                    <w:t>author</w:t>
                  </w:r>
                  <w:r>
                    <w:rPr>
                      <w:rFonts w:ascii="Arial" w:hAnsi="Arial" w:cs="Arial"/>
                      <w:b/>
                      <w:bCs/>
                      <w:color w:val="000000"/>
                      <w:lang w:val="en-GB"/>
                    </w:rPr>
                    <w:t xml:space="preserve"> texts</w:t>
                  </w:r>
                </w:p>
              </w:txbxContent>
            </v:textbox>
          </v:rect>
        </w:pict>
      </w:r>
      <w:r w:rsidRPr="00D13DDC">
        <w:rPr>
          <w:rFonts w:ascii="Arial" w:eastAsia="Calibri" w:hAnsi="Arial" w:cs="Arial"/>
          <w:kern w:val="2"/>
          <w:lang w:val="en-GB"/>
        </w:rPr>
        <w:pict w14:anchorId="11315966">
          <v:rect id="Rectangle 5" o:spid="_x0000_s2056" style="position:absolute;margin-left:34.2pt;margin-top:23.7pt;width:172.2pt;height:8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wGwlQIAABsFAAAOAAAAZHJzL2Uyb0RvYy54bWysVMlu2zAQvRfoPxC8N5K81TEiB66DFAXS&#10;JGhS5ExTlESA5LAkbSn9+g4p2UnTnor6QHMWzfLmDS8ue63IQTgvwZS0OMspEYZDJU1T0u+P1x+W&#10;lPjATMUUGFHSZ+Hp5fr9u4vOrsQEWlCVcASDGL/qbEnbEOwqyzxvhWb+DKwwaKzBaRZQdE1WOdZh&#10;dK2ySZ4vsg5cZR1w4T1qrwYjXaf4dS14uKtrLwJRJcXaQjpdOnfxzNYXbNU4ZlvJxzLYP1ShmTSY&#10;9BTqigVG9k7+EUpL7sBDHc446AzqWnKResBuivxNNw8tsyL1guB4e4LJ/7+w/PZw74isSrrI8+n5&#10;Yrb8SIlhGkf1DcFjplGCzCNMnfUr9H6w926UPF5jz33tdPzHbkifoH0+QSv6QDgqJ8VycT7DCXC0&#10;FcV0Pl0m8LOXz63z4bMATeKlpA7TJ0jZ4cYHTImuR5eYzYOS1bVUKgmu2W2VIweGc55tPs23s/St&#10;2uuvUI3qHH/DwFGNtBjU2Pegxvh+CJNy/RZfGdIhRNN57IAhT2vFAl61ReS8aShhqsEF4MGlvAZi&#10;ZYlcseYr5tshW4o6FKFlQOorqUu6jDUc8VAmdiQSecfOI/YD2vEW+l2fRnaayw6qZxyjg4Hf3vJr&#10;iWlvmA/3zCGhsWxc0nCHR60AW4HxRkkL7uff9NEfeYZWSjpcEOzzx545QYn6YpCB58UszjMkYTb/&#10;OEHBvbbsXlvMXm8BZ1Pgc2B5ukb/oI7X2oF+wl3exKxoYoZj7gHRUdiGYXHxNeBis0luuEWWhRvz&#10;YHkMHpGLgD/2T8zZkUkBSXgLx2ViqzeEGnzjlwY2+wC1TGyLSA+4Ih2igBuYiDG+FnHFX8vJ6+VN&#10;W/8CAAD//wMAUEsDBBQABgAIAAAAIQBNe3iK3wAAAAkBAAAPAAAAZHJzL2Rvd25yZXYueG1sTI9B&#10;S8NAEIXvgv9hGcGb3TSEGGI2RQQR8SCNYj1Os9MkbXY37m7b+O8dT3oaHu/x5nvVajajOJEPg7MK&#10;losEBNnW6cF2Ct7fHm8KECGi1Tg6Swq+KcCqvryosNTubNd0amInuMSGEhX0MU6llKHtyWBYuIks&#10;ezvnDUaWvpPa45nLzSjTJMmlwcHyhx4neuipPTRHo8Dotfb7zUez6T7x2RRPu6/48qrU9dV8fwci&#10;0hz/wvCLz+hQM9PWHa0OYlSQFxknFWS3fNnPlilP2SpI0zwFWVfy/4L6BwAA//8DAFBLAQItABQA&#10;BgAIAAAAIQC2gziS/gAAAOEBAAATAAAAAAAAAAAAAAAAAAAAAABbQ29udGVudF9UeXBlc10ueG1s&#10;UEsBAi0AFAAGAAgAAAAhADj9If/WAAAAlAEAAAsAAAAAAAAAAAAAAAAALwEAAF9yZWxzLy5yZWxz&#10;UEsBAi0AFAAGAAgAAAAhAAvrAbCVAgAAGwUAAA4AAAAAAAAAAAAAAAAALgIAAGRycy9lMm9Eb2Mu&#10;eG1sUEsBAi0AFAAGAAgAAAAhAE17eIrfAAAACQEAAA8AAAAAAAAAAAAAAAAA7wQAAGRycy9kb3du&#10;cmV2LnhtbFBLBQYAAAAABAAEAPMAAAD7BQAAAAA=&#10;" fillcolor="#b7e1e7" stroked="f" strokeweight=".5pt">
            <v:textbox>
              <w:txbxContent>
                <w:p w14:paraId="5542B306" w14:textId="77777777" w:rsidR="00696018" w:rsidRPr="009C35B6" w:rsidRDefault="00696018" w:rsidP="009C35B6">
                  <w:pPr>
                    <w:jc w:val="center"/>
                    <w:rPr>
                      <w:rFonts w:ascii="Arial" w:hAnsi="Arial" w:cs="Arial"/>
                      <w:b/>
                      <w:bCs/>
                      <w:color w:val="000000"/>
                    </w:rPr>
                  </w:pPr>
                  <w:r>
                    <w:rPr>
                      <w:rFonts w:ascii="Arial" w:hAnsi="Arial" w:cs="Arial"/>
                      <w:b/>
                      <w:bCs/>
                      <w:color w:val="000000"/>
                      <w:lang w:val="en-GB"/>
                    </w:rPr>
                    <w:t>3.5.</w:t>
                  </w:r>
                  <w:r>
                    <w:rPr>
                      <w:rFonts w:ascii="Arial" w:hAnsi="Arial" w:cs="Arial"/>
                      <w:color w:val="000000"/>
                      <w:lang w:val="en-GB"/>
                    </w:rPr>
                    <w:t xml:space="preserve"> </w:t>
                  </w:r>
                  <w:r>
                    <w:rPr>
                      <w:rFonts w:ascii="Arial" w:hAnsi="Arial" w:cs="Arial"/>
                      <w:b/>
                      <w:bCs/>
                      <w:color w:val="000000"/>
                      <w:lang w:val="en-GB"/>
                    </w:rPr>
                    <w:t>Geodetic surveying services</w:t>
                  </w:r>
                </w:p>
              </w:txbxContent>
            </v:textbox>
          </v:rect>
        </w:pict>
      </w:r>
    </w:p>
    <w:p w14:paraId="0BDCA5D2" w14:textId="77777777" w:rsidR="009C35B6" w:rsidRPr="00D13DDC" w:rsidRDefault="009C35B6" w:rsidP="009C35B6">
      <w:pPr>
        <w:spacing w:after="160" w:line="276" w:lineRule="auto"/>
        <w:rPr>
          <w:rFonts w:ascii="Arial" w:eastAsia="Calibri" w:hAnsi="Arial" w:cs="Arial"/>
          <w:kern w:val="2"/>
          <w:lang w:val="en-GB"/>
        </w:rPr>
      </w:pPr>
    </w:p>
    <w:p w14:paraId="2AD21B45" w14:textId="77777777" w:rsidR="009C35B6" w:rsidRPr="00D13DDC" w:rsidRDefault="009C35B6" w:rsidP="009C35B6">
      <w:pPr>
        <w:spacing w:after="160" w:line="276" w:lineRule="auto"/>
        <w:rPr>
          <w:rFonts w:ascii="Arial" w:eastAsia="Calibri" w:hAnsi="Arial" w:cs="Arial"/>
          <w:kern w:val="2"/>
          <w:lang w:val="en-GB"/>
        </w:rPr>
      </w:pPr>
    </w:p>
    <w:p w14:paraId="596CDF76" w14:textId="77777777" w:rsidR="009C35B6" w:rsidRPr="00D13DDC" w:rsidRDefault="009C35B6" w:rsidP="009C35B6">
      <w:pPr>
        <w:spacing w:after="160" w:line="276" w:lineRule="auto"/>
        <w:rPr>
          <w:rFonts w:ascii="Arial" w:eastAsia="Calibri" w:hAnsi="Arial" w:cs="Arial"/>
          <w:kern w:val="2"/>
          <w:lang w:val="en-GB"/>
        </w:rPr>
      </w:pPr>
    </w:p>
    <w:p w14:paraId="40C590F4" w14:textId="77777777" w:rsidR="009C35B6" w:rsidRPr="00D13DDC" w:rsidRDefault="009C35B6" w:rsidP="009C35B6">
      <w:pPr>
        <w:spacing w:after="160" w:line="276" w:lineRule="auto"/>
        <w:rPr>
          <w:rFonts w:ascii="Arial" w:eastAsia="Calibri" w:hAnsi="Arial" w:cs="Arial"/>
          <w:kern w:val="2"/>
          <w:lang w:val="en-GB"/>
        </w:rPr>
      </w:pPr>
    </w:p>
    <w:p w14:paraId="7656A75F" w14:textId="77777777" w:rsidR="009C35B6" w:rsidRPr="00D13DDC" w:rsidRDefault="009C35B6" w:rsidP="009C35B6">
      <w:pPr>
        <w:spacing w:after="160" w:line="276" w:lineRule="auto"/>
        <w:rPr>
          <w:rFonts w:ascii="Arial" w:eastAsia="Calibri" w:hAnsi="Arial" w:cs="Arial"/>
          <w:kern w:val="2"/>
          <w:lang w:val="en-GB"/>
        </w:rPr>
      </w:pPr>
    </w:p>
    <w:p w14:paraId="755FD355" w14:textId="77777777" w:rsidR="009C35B6" w:rsidRPr="00D13DDC" w:rsidRDefault="009C35B6" w:rsidP="009C35B6">
      <w:pPr>
        <w:spacing w:after="160" w:line="276" w:lineRule="auto"/>
        <w:rPr>
          <w:rFonts w:ascii="Arial" w:eastAsia="Calibri" w:hAnsi="Arial" w:cs="Arial"/>
          <w:kern w:val="2"/>
          <w:lang w:val="en-GB"/>
        </w:rPr>
      </w:pPr>
    </w:p>
    <w:p w14:paraId="783B4C67" w14:textId="77777777" w:rsidR="009C35B6" w:rsidRPr="00D13DDC" w:rsidRDefault="009C35B6" w:rsidP="009C35B6">
      <w:pPr>
        <w:spacing w:after="160" w:line="276" w:lineRule="auto"/>
        <w:rPr>
          <w:rFonts w:ascii="Arial" w:eastAsia="Calibri" w:hAnsi="Arial" w:cs="Arial"/>
          <w:kern w:val="2"/>
          <w:lang w:val="en-GB"/>
        </w:rPr>
      </w:pPr>
    </w:p>
    <w:p w14:paraId="197651A8" w14:textId="77777777" w:rsidR="00BE1F77" w:rsidRPr="00D13DDC" w:rsidRDefault="00BE1F77" w:rsidP="00D9691F">
      <w:pPr>
        <w:pStyle w:val="Heading2"/>
        <w:rPr>
          <w:rFonts w:eastAsia="Calibri"/>
        </w:rPr>
      </w:pPr>
    </w:p>
    <w:p w14:paraId="763E5855" w14:textId="39E175F0" w:rsidR="00696018" w:rsidRPr="00D13DDC" w:rsidRDefault="009C35B6" w:rsidP="00D9691F">
      <w:pPr>
        <w:pStyle w:val="Heading2"/>
        <w:rPr>
          <w:rFonts w:eastAsia="Calibri"/>
        </w:rPr>
      </w:pPr>
      <w:bookmarkStart w:id="3" w:name="_Toc191660038"/>
      <w:r w:rsidRPr="00D13DDC">
        <w:rPr>
          <w:rFonts w:eastAsia="Calibri"/>
        </w:rPr>
        <w:lastRenderedPageBreak/>
        <w:t>3.1</w:t>
      </w:r>
      <w:r w:rsidRPr="00D13DDC">
        <w:rPr>
          <w:rFonts w:eastAsia="Calibri"/>
          <w:b w:val="0"/>
          <w:bCs w:val="0"/>
        </w:rPr>
        <w:t xml:space="preserve"> </w:t>
      </w:r>
      <w:r w:rsidRPr="00D13DDC">
        <w:rPr>
          <w:rFonts w:eastAsia="Calibri"/>
        </w:rPr>
        <w:t>ADVISORY AND LEGAL SERVICES</w:t>
      </w:r>
      <w:bookmarkEnd w:id="3"/>
      <w:r w:rsidRPr="00D13DDC">
        <w:rPr>
          <w:rFonts w:eastAsia="Calibri"/>
        </w:rPr>
        <w:t xml:space="preserve"> </w:t>
      </w:r>
    </w:p>
    <w:p w14:paraId="50CF99A8" w14:textId="77777777" w:rsidR="009C35B6" w:rsidRPr="00D13DDC" w:rsidRDefault="009C35B6" w:rsidP="00D9691F">
      <w:pPr>
        <w:pStyle w:val="Heading2"/>
        <w:rPr>
          <w:rFonts w:eastAsia="Calibri"/>
        </w:rPr>
      </w:pPr>
      <w:r w:rsidRPr="00D13DDC">
        <w:rPr>
          <w:rFonts w:eastAsia="Calibri"/>
          <w:b w:val="0"/>
          <w:bCs w:val="0"/>
        </w:rPr>
        <w:t xml:space="preserve"> </w:t>
      </w:r>
      <w:bookmarkStart w:id="4" w:name="_Toc191660039"/>
      <w:r w:rsidRPr="00D13DDC">
        <w:rPr>
          <w:rFonts w:eastAsia="Calibri"/>
        </w:rPr>
        <w:t>IN CORPORATE MANAGEMENT</w:t>
      </w:r>
      <w:bookmarkEnd w:id="4"/>
    </w:p>
    <w:p w14:paraId="4746A7B5" w14:textId="77777777" w:rsidR="00696018" w:rsidRPr="00D13DDC" w:rsidRDefault="00696018" w:rsidP="00696018">
      <w:pPr>
        <w:pStyle w:val="Heading2"/>
        <w:rPr>
          <w:rFonts w:ascii="Arial" w:eastAsia="Calibri" w:hAnsi="Arial" w:cs="Arial"/>
          <w:color w:val="0989B1"/>
          <w:kern w:val="2"/>
          <w:sz w:val="24"/>
          <w:szCs w:val="24"/>
        </w:rPr>
      </w:pPr>
    </w:p>
    <w:p w14:paraId="7C9CB73F"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kern w:val="2"/>
          <w:lang w:val="en-GB"/>
        </w:rPr>
      </w:pPr>
      <w:r w:rsidRPr="00D13DDC">
        <w:rPr>
          <w:rFonts w:ascii="Arial" w:eastAsia="Calibri" w:hAnsi="Arial" w:cs="Arial"/>
          <w:i/>
          <w:iCs/>
          <w:kern w:val="2"/>
          <w:u w:val="single"/>
          <w:lang w:val="en-GB"/>
        </w:rPr>
        <w:t>General information about the subject of public procurement:</w:t>
      </w:r>
    </w:p>
    <w:p w14:paraId="232EECB1"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subject-matter of public procurement is the provision of support in the implementation of the process of changing the organizational structure of the contracting authority (energy sector).</w:t>
      </w:r>
    </w:p>
    <w:p w14:paraId="5A3AFF11" w14:textId="77777777" w:rsidR="009C35B6" w:rsidRPr="00D13DDC" w:rsidRDefault="009C35B6" w:rsidP="009C35B6">
      <w:pPr>
        <w:tabs>
          <w:tab w:val="left" w:pos="567"/>
        </w:tabs>
        <w:spacing w:after="160" w:line="276" w:lineRule="auto"/>
        <w:jc w:val="both"/>
        <w:rPr>
          <w:rFonts w:ascii="Arial" w:eastAsia="Calibri" w:hAnsi="Arial" w:cs="Arial"/>
          <w:iCs/>
          <w:kern w:val="2"/>
          <w:lang w:val="en-GB"/>
        </w:rPr>
      </w:pPr>
      <w:r w:rsidRPr="00D13DDC">
        <w:rPr>
          <w:rFonts w:ascii="Arial" w:eastAsia="Calibri" w:hAnsi="Arial" w:cs="Arial"/>
          <w:kern w:val="2"/>
          <w:lang w:val="en-GB"/>
        </w:rPr>
        <w:tab/>
        <w:t>The activities according to the project task are as follows:</w:t>
      </w:r>
    </w:p>
    <w:p w14:paraId="245814EE" w14:textId="77777777" w:rsidR="009C35B6" w:rsidRPr="00D13DDC" w:rsidRDefault="009C35B6" w:rsidP="00341D3C">
      <w:pPr>
        <w:numPr>
          <w:ilvl w:val="0"/>
          <w:numId w:val="9"/>
        </w:numPr>
        <w:tabs>
          <w:tab w:val="left" w:pos="3228"/>
        </w:tabs>
        <w:spacing w:after="160" w:line="276" w:lineRule="auto"/>
        <w:jc w:val="both"/>
        <w:rPr>
          <w:rFonts w:ascii="Arial" w:eastAsia="Calibri" w:hAnsi="Arial" w:cs="Arial"/>
          <w:kern w:val="2"/>
          <w:lang w:val="en-GB"/>
        </w:rPr>
      </w:pPr>
      <w:r w:rsidRPr="00D13DDC">
        <w:rPr>
          <w:rFonts w:ascii="Arial" w:eastAsia="Calibri" w:hAnsi="Arial" w:cs="Arial"/>
          <w:kern w:val="2"/>
          <w:lang w:val="en-GB"/>
        </w:rPr>
        <w:t>Support in developing an activity plan for the implementation of adopted draft acts on internal organization and systematization of work;</w:t>
      </w:r>
    </w:p>
    <w:p w14:paraId="6227BB8F" w14:textId="77777777" w:rsidR="009C35B6" w:rsidRPr="00D13DDC" w:rsidRDefault="009C35B6" w:rsidP="00341D3C">
      <w:pPr>
        <w:numPr>
          <w:ilvl w:val="0"/>
          <w:numId w:val="9"/>
        </w:numPr>
        <w:tabs>
          <w:tab w:val="left" w:pos="3228"/>
        </w:tabs>
        <w:spacing w:after="160" w:line="276" w:lineRule="auto"/>
        <w:jc w:val="both"/>
        <w:rPr>
          <w:rFonts w:ascii="Arial" w:eastAsia="Calibri" w:hAnsi="Arial" w:cs="Arial"/>
          <w:kern w:val="2"/>
          <w:lang w:val="en-GB"/>
        </w:rPr>
      </w:pPr>
      <w:r w:rsidRPr="00D13DDC">
        <w:rPr>
          <w:rFonts w:ascii="Arial" w:eastAsia="Calibri" w:hAnsi="Arial" w:cs="Arial"/>
          <w:kern w:val="2"/>
          <w:lang w:val="en-GB"/>
        </w:rPr>
        <w:t xml:space="preserve">Support in developing an activity plan for the implementation of the adopted proposal for the job evaluation methodology at the contracting authority; </w:t>
      </w:r>
    </w:p>
    <w:p w14:paraId="295359A2" w14:textId="77777777" w:rsidR="009C35B6" w:rsidRPr="00D13DDC" w:rsidRDefault="009C35B6" w:rsidP="00341D3C">
      <w:pPr>
        <w:numPr>
          <w:ilvl w:val="0"/>
          <w:numId w:val="9"/>
        </w:numPr>
        <w:tabs>
          <w:tab w:val="left" w:pos="3228"/>
        </w:tabs>
        <w:spacing w:after="160" w:line="276" w:lineRule="auto"/>
        <w:jc w:val="both"/>
        <w:rPr>
          <w:rFonts w:ascii="Arial" w:eastAsia="Calibri" w:hAnsi="Arial" w:cs="Arial"/>
          <w:kern w:val="2"/>
          <w:lang w:val="en-GB"/>
        </w:rPr>
      </w:pPr>
      <w:r w:rsidRPr="00D13DDC">
        <w:rPr>
          <w:rFonts w:ascii="Arial" w:eastAsia="Calibri" w:hAnsi="Arial" w:cs="Arial"/>
          <w:kern w:val="2"/>
          <w:lang w:val="en-GB"/>
        </w:rPr>
        <w:t xml:space="preserve">Analysis of submitted materials for amending draft acts and providing opinions and guidelines on necessary adjustments in draft acts; </w:t>
      </w:r>
    </w:p>
    <w:p w14:paraId="7DA258EA" w14:textId="77777777" w:rsidR="009C35B6" w:rsidRPr="00D13DDC" w:rsidRDefault="009C35B6" w:rsidP="00341D3C">
      <w:pPr>
        <w:numPr>
          <w:ilvl w:val="0"/>
          <w:numId w:val="9"/>
        </w:numPr>
        <w:tabs>
          <w:tab w:val="left" w:pos="3228"/>
        </w:tabs>
        <w:spacing w:after="160" w:line="276" w:lineRule="auto"/>
        <w:jc w:val="both"/>
        <w:rPr>
          <w:rFonts w:ascii="Arial" w:eastAsia="Calibri" w:hAnsi="Arial" w:cs="Arial"/>
          <w:kern w:val="2"/>
          <w:lang w:val="en-GB"/>
        </w:rPr>
      </w:pPr>
      <w:r w:rsidRPr="00D13DDC">
        <w:rPr>
          <w:rFonts w:ascii="Arial" w:eastAsia="Calibri" w:hAnsi="Arial" w:cs="Arial"/>
          <w:kern w:val="2"/>
          <w:lang w:val="en-GB"/>
        </w:rPr>
        <w:t>Updating adopted draft acts on internal organization and systematization of work in accordance with current organizational needs (status changes, changes in the target organizational structure in individual segments of the organization);</w:t>
      </w:r>
    </w:p>
    <w:p w14:paraId="583A0AA2" w14:textId="77777777" w:rsidR="009C35B6" w:rsidRPr="00D13DDC" w:rsidRDefault="009C35B6" w:rsidP="00341D3C">
      <w:pPr>
        <w:numPr>
          <w:ilvl w:val="0"/>
          <w:numId w:val="9"/>
        </w:numPr>
        <w:tabs>
          <w:tab w:val="left" w:pos="3228"/>
        </w:tabs>
        <w:spacing w:after="160" w:line="276" w:lineRule="auto"/>
        <w:jc w:val="both"/>
        <w:rPr>
          <w:rFonts w:ascii="Arial" w:eastAsia="Calibri" w:hAnsi="Arial" w:cs="Arial"/>
          <w:kern w:val="2"/>
          <w:lang w:val="en-GB"/>
        </w:rPr>
      </w:pPr>
      <w:r w:rsidRPr="00D13DDC">
        <w:rPr>
          <w:rFonts w:ascii="Arial" w:eastAsia="Calibri" w:hAnsi="Arial" w:cs="Arial"/>
          <w:kern w:val="2"/>
          <w:lang w:val="en-GB"/>
        </w:rPr>
        <w:t>Harmonization of adopted draft acts on internal organization and systematization of work in accordance with the previously mentioned changes;</w:t>
      </w:r>
    </w:p>
    <w:p w14:paraId="45B6CBFB" w14:textId="77777777" w:rsidR="009C35B6" w:rsidRPr="00D13DDC" w:rsidRDefault="009C35B6" w:rsidP="00341D3C">
      <w:pPr>
        <w:numPr>
          <w:ilvl w:val="0"/>
          <w:numId w:val="9"/>
        </w:numPr>
        <w:tabs>
          <w:tab w:val="left" w:pos="3228"/>
        </w:tabs>
        <w:spacing w:after="160" w:line="276" w:lineRule="auto"/>
        <w:jc w:val="both"/>
        <w:rPr>
          <w:rFonts w:ascii="Arial" w:eastAsia="Calibri" w:hAnsi="Arial" w:cs="Arial"/>
          <w:kern w:val="2"/>
          <w:lang w:val="en-GB"/>
        </w:rPr>
      </w:pPr>
      <w:r w:rsidRPr="00D13DDC">
        <w:rPr>
          <w:rFonts w:ascii="Arial" w:eastAsia="Calibri" w:hAnsi="Arial" w:cs="Arial"/>
          <w:kern w:val="2"/>
          <w:lang w:val="en-GB"/>
        </w:rPr>
        <w:t>Harmonization of the adopted job evaluation methodology proposals with the previously mentioned changes.</w:t>
      </w:r>
    </w:p>
    <w:p w14:paraId="10BC41F0" w14:textId="77777777" w:rsidR="009C35B6" w:rsidRPr="00D13DDC" w:rsidRDefault="009C35B6" w:rsidP="009C35B6">
      <w:pPr>
        <w:tabs>
          <w:tab w:val="left" w:pos="3228"/>
        </w:tabs>
        <w:spacing w:line="276" w:lineRule="auto"/>
        <w:ind w:left="720"/>
        <w:jc w:val="both"/>
        <w:rPr>
          <w:rFonts w:ascii="Arial" w:eastAsia="Calibri" w:hAnsi="Arial" w:cs="Arial"/>
          <w:kern w:val="2"/>
          <w:lang w:val="en-GB"/>
        </w:rPr>
      </w:pPr>
    </w:p>
    <w:p w14:paraId="213A614A"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kern w:val="2"/>
          <w:lang w:val="en-GB"/>
        </w:rPr>
      </w:pPr>
      <w:r w:rsidRPr="00D13DDC">
        <w:rPr>
          <w:rFonts w:ascii="Arial" w:eastAsia="Calibri" w:hAnsi="Arial" w:cs="Arial"/>
          <w:i/>
          <w:iCs/>
          <w:kern w:val="2"/>
          <w:u w:val="single"/>
          <w:lang w:val="en-GB"/>
        </w:rPr>
        <w:t>Selection criteria for an economic operator</w:t>
      </w:r>
    </w:p>
    <w:p w14:paraId="57B32A33" w14:textId="3F137E89"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Within the criteria for selecting an economic operator - educational and professional qualifications (Article 117 of the PPL), the contracting authority stipulated that the bidder must have at least 5 law graduates (1 project manager and 4 project team members) employed, on any basis in accordance with the provisions of the law governing the rights, obligations and responsibilities arising from employment.</w:t>
      </w:r>
    </w:p>
    <w:p w14:paraId="0F66C9F6"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755E9743"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i/>
          <w:iCs/>
          <w:kern w:val="2"/>
          <w:u w:val="single"/>
          <w:lang w:val="en-GB"/>
        </w:rPr>
        <w:t>Contract award criteria</w:t>
      </w:r>
    </w:p>
    <w:p w14:paraId="48DDEEAF"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In the public procurement in question, the contracting authority will award the contract by applying the criterion of the most economically advantageous tender, which is based on the following criteria:</w:t>
      </w:r>
    </w:p>
    <w:p w14:paraId="051A8778" w14:textId="77777777" w:rsidR="00696018" w:rsidRPr="00D13DDC" w:rsidRDefault="00696018" w:rsidP="009C35B6">
      <w:pPr>
        <w:tabs>
          <w:tab w:val="left" w:pos="567"/>
        </w:tabs>
        <w:spacing w:after="160" w:line="276" w:lineRule="auto"/>
        <w:jc w:val="both"/>
        <w:rPr>
          <w:rFonts w:ascii="Arial" w:eastAsia="Calibri" w:hAnsi="Arial" w:cs="Arial"/>
          <w:kern w:val="2"/>
          <w:lang w:val="en-GB"/>
        </w:rPr>
      </w:pPr>
    </w:p>
    <w:tbl>
      <w:tblPr>
        <w:tblStyle w:val="GridTable4-Accent11"/>
        <w:tblW w:w="0" w:type="auto"/>
        <w:tblLook w:val="04A0" w:firstRow="1" w:lastRow="0" w:firstColumn="1" w:lastColumn="0" w:noHBand="0" w:noVBand="1"/>
      </w:tblPr>
      <w:tblGrid>
        <w:gridCol w:w="5098"/>
        <w:gridCol w:w="3918"/>
      </w:tblGrid>
      <w:tr w:rsidR="009C35B6" w:rsidRPr="00D13DDC" w14:paraId="0FAA9567" w14:textId="77777777"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65CBBC8A"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b w:val="0"/>
                <w:bCs w:val="0"/>
                <w:color w:val="000000"/>
              </w:rPr>
              <w:lastRenderedPageBreak/>
              <w:t>Price (P)</w:t>
            </w:r>
          </w:p>
        </w:tc>
        <w:tc>
          <w:tcPr>
            <w:tcW w:w="3918" w:type="dxa"/>
            <w:shd w:val="clear" w:color="auto" w:fill="B6E1E7"/>
            <w:vAlign w:val="center"/>
          </w:tcPr>
          <w:p w14:paraId="540CF1F1" w14:textId="77777777" w:rsidR="009C35B6" w:rsidRPr="00D13DDC"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b w:val="0"/>
                <w:bCs w:val="0"/>
                <w:color w:val="000000"/>
              </w:rPr>
              <w:t>Max. 70 weights</w:t>
            </w:r>
          </w:p>
        </w:tc>
      </w:tr>
      <w:tr w:rsidR="009C35B6" w:rsidRPr="00D13DDC" w14:paraId="17070F96" w14:textId="77777777"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E3244A5"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b w:val="0"/>
                <w:bCs w:val="0"/>
                <w:color w:val="000000"/>
              </w:rPr>
              <w:t>Project team experience (I)</w:t>
            </w:r>
          </w:p>
        </w:tc>
        <w:tc>
          <w:tcPr>
            <w:tcW w:w="3918" w:type="dxa"/>
            <w:vAlign w:val="center"/>
          </w:tcPr>
          <w:p w14:paraId="09803893"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30 weights</w:t>
            </w:r>
          </w:p>
        </w:tc>
      </w:tr>
    </w:tbl>
    <w:p w14:paraId="04ED991B"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2A174959"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5A659912"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Price (P)</w:t>
      </w:r>
    </w:p>
    <w:p w14:paraId="06AE3B28"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The lowest bid value receives the maximum number of weights, while the other bid values ​​are scored relative to the lowest value, according to the following formula:</w:t>
      </w:r>
    </w:p>
    <w:p w14:paraId="65202B6C"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1E2EA96D" w14:textId="6C08D1C9" w:rsidR="009C35B6" w:rsidRPr="00D13DDC" w:rsidRDefault="00F35D71"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P</w:t>
      </w:r>
      <w:r w:rsidR="009C35B6" w:rsidRPr="00D13DDC">
        <w:rPr>
          <w:rFonts w:ascii="Arial" w:eastAsia="Calibri" w:hAnsi="Arial" w:cs="Arial"/>
          <w:b/>
          <w:bCs/>
          <w:kern w:val="2"/>
          <w:lang w:val="en-GB"/>
        </w:rPr>
        <w:t xml:space="preserve"> = MinP/O x 70*</w:t>
      </w:r>
    </w:p>
    <w:p w14:paraId="7F26703E" w14:textId="24D9BCBA"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*(P = number of price weights, MinP = lowest bid price, O = offer price)</w:t>
      </w:r>
    </w:p>
    <w:p w14:paraId="00ACFCD4" w14:textId="77777777" w:rsidR="009C35B6" w:rsidRPr="00D13DDC" w:rsidRDefault="009C35B6" w:rsidP="009C35B6">
      <w:pPr>
        <w:tabs>
          <w:tab w:val="left" w:pos="567"/>
        </w:tabs>
        <w:spacing w:after="160" w:line="276" w:lineRule="auto"/>
        <w:jc w:val="both"/>
        <w:rPr>
          <w:rFonts w:ascii="Arial" w:eastAsia="Calibri" w:hAnsi="Arial" w:cs="Arial"/>
          <w:i/>
          <w:iCs/>
          <w:kern w:val="2"/>
          <w:lang w:val="en-GB"/>
        </w:rPr>
      </w:pPr>
    </w:p>
    <w:p w14:paraId="076BFFB3"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Project team experience (I)</w:t>
      </w:r>
    </w:p>
    <w:p w14:paraId="553D2FB9"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For this criterion, weighting will be based on the qualifications of the project team that will be engaged in the implementation of the contract (project manager and project team members).</w:t>
      </w:r>
    </w:p>
    <w:p w14:paraId="275CAC4E"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evaluation will be carried out according to the following formula:</w:t>
      </w:r>
    </w:p>
    <w:tbl>
      <w:tblPr>
        <w:tblStyle w:val="GridTable6Colorful-Accent11"/>
        <w:tblW w:w="0" w:type="auto"/>
        <w:tblLook w:val="04A0" w:firstRow="1" w:lastRow="0" w:firstColumn="1" w:lastColumn="0" w:noHBand="0" w:noVBand="1"/>
      </w:tblPr>
      <w:tblGrid>
        <w:gridCol w:w="6232"/>
        <w:gridCol w:w="2784"/>
      </w:tblGrid>
      <w:tr w:rsidR="009C35B6" w:rsidRPr="00D13DDC" w14:paraId="3B16C21A" w14:textId="77777777" w:rsidTr="0049567C">
        <w:trPr>
          <w:cnfStyle w:val="100000000000" w:firstRow="1" w:lastRow="0" w:firstColumn="0" w:lastColumn="0" w:oddVBand="0" w:evenVBand="0" w:oddHBand="0"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294AF146"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b w:val="0"/>
                <w:bCs w:val="0"/>
                <w:color w:val="000000"/>
              </w:rPr>
              <w:t>PROJECT MANAGER</w:t>
            </w:r>
          </w:p>
        </w:tc>
      </w:tr>
      <w:tr w:rsidR="009C35B6" w:rsidRPr="00D13DDC" w14:paraId="60E5BC8F" w14:textId="77777777" w:rsidTr="009C35B6">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32137B5"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I1 - Years of experience of the project manager </w:t>
            </w:r>
          </w:p>
        </w:tc>
        <w:tc>
          <w:tcPr>
            <w:tcW w:w="2784" w:type="dxa"/>
            <w:vAlign w:val="center"/>
          </w:tcPr>
          <w:p w14:paraId="5C6319E8"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Number of weights</w:t>
            </w:r>
          </w:p>
        </w:tc>
      </w:tr>
      <w:tr w:rsidR="009C35B6" w:rsidRPr="00D13DDC" w14:paraId="64B66CC1" w14:textId="77777777" w:rsidTr="0049567C">
        <w:trPr>
          <w:trHeight w:val="65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687FADA3"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No experience in consulting in the energy sector </w:t>
            </w:r>
          </w:p>
        </w:tc>
        <w:tc>
          <w:tcPr>
            <w:tcW w:w="2784" w:type="dxa"/>
            <w:vAlign w:val="center"/>
          </w:tcPr>
          <w:p w14:paraId="05353171"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0 weights</w:t>
            </w:r>
          </w:p>
        </w:tc>
      </w:tr>
      <w:tr w:rsidR="009C35B6" w:rsidRPr="00D13DDC" w14:paraId="1B1C49BD" w14:textId="77777777" w:rsidTr="009C35B6">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5770480"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1 to 3 years of experience in consulting in the energy sector </w:t>
            </w:r>
          </w:p>
        </w:tc>
        <w:tc>
          <w:tcPr>
            <w:tcW w:w="2784" w:type="dxa"/>
            <w:vAlign w:val="center"/>
          </w:tcPr>
          <w:p w14:paraId="01F47AEB"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 weights</w:t>
            </w:r>
          </w:p>
        </w:tc>
      </w:tr>
      <w:tr w:rsidR="009C35B6" w:rsidRPr="00D13DDC" w14:paraId="7AD74F02" w14:textId="77777777" w:rsidTr="0049567C">
        <w:trPr>
          <w:trHeight w:val="98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7458C44"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4 to 6 years of experience in consulting in the energy sector </w:t>
            </w:r>
          </w:p>
        </w:tc>
        <w:tc>
          <w:tcPr>
            <w:tcW w:w="2784" w:type="dxa"/>
            <w:vAlign w:val="center"/>
          </w:tcPr>
          <w:p w14:paraId="3222C473"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6 weights</w:t>
            </w:r>
          </w:p>
        </w:tc>
      </w:tr>
      <w:tr w:rsidR="009C35B6" w:rsidRPr="00D13DDC" w14:paraId="709B6A06" w14:textId="77777777" w:rsidTr="009C35B6">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0FEFAC3"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7 to 9 years of experience in consulting in the energy sector </w:t>
            </w:r>
          </w:p>
        </w:tc>
        <w:tc>
          <w:tcPr>
            <w:tcW w:w="2784" w:type="dxa"/>
            <w:vAlign w:val="center"/>
          </w:tcPr>
          <w:p w14:paraId="40E6C835"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8 weights</w:t>
            </w:r>
          </w:p>
        </w:tc>
      </w:tr>
      <w:tr w:rsidR="009C35B6" w:rsidRPr="00D13DDC" w14:paraId="68DA3267" w14:textId="77777777" w:rsidTr="0049567C">
        <w:trPr>
          <w:trHeight w:val="87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53F610B" w14:textId="28AB2972" w:rsidR="009C35B6" w:rsidRPr="00D13DDC" w:rsidRDefault="00BE1F77" w:rsidP="009C35B6">
            <w:pPr>
              <w:spacing w:line="276" w:lineRule="auto"/>
              <w:jc w:val="center"/>
              <w:rPr>
                <w:rFonts w:ascii="Arial" w:eastAsia="Calibri" w:hAnsi="Arial" w:cs="Arial"/>
                <w:color w:val="000000"/>
              </w:rPr>
            </w:pPr>
            <w:r w:rsidRPr="00D13DDC">
              <w:rPr>
                <w:rFonts w:ascii="Arial" w:eastAsia="Calibri" w:hAnsi="Arial" w:cs="Arial"/>
                <w:color w:val="000000"/>
              </w:rPr>
              <w:t>10 or more years of experience in consulting in the energy sector</w:t>
            </w:r>
          </w:p>
        </w:tc>
        <w:tc>
          <w:tcPr>
            <w:tcW w:w="2784" w:type="dxa"/>
            <w:vAlign w:val="center"/>
          </w:tcPr>
          <w:p w14:paraId="3B7A9606"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10 weights</w:t>
            </w:r>
          </w:p>
        </w:tc>
      </w:tr>
      <w:tr w:rsidR="009C35B6" w:rsidRPr="00D13DDC" w14:paraId="3DCECA45" w14:textId="77777777" w:rsidTr="009C35B6">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5CC8B89"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lastRenderedPageBreak/>
              <w:t>Maximum number of weights I1</w:t>
            </w:r>
          </w:p>
        </w:tc>
        <w:tc>
          <w:tcPr>
            <w:tcW w:w="2784" w:type="dxa"/>
            <w:vAlign w:val="center"/>
          </w:tcPr>
          <w:p w14:paraId="6311D2BF"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10 weights</w:t>
            </w:r>
          </w:p>
        </w:tc>
      </w:tr>
      <w:tr w:rsidR="009C35B6" w:rsidRPr="00D13DDC" w14:paraId="6A8FCECA" w14:textId="77777777" w:rsidTr="0049567C">
        <w:trPr>
          <w:trHeight w:val="53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1328D96"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I2 – Number of projects of the project manager</w:t>
            </w:r>
          </w:p>
        </w:tc>
        <w:tc>
          <w:tcPr>
            <w:tcW w:w="2784" w:type="dxa"/>
            <w:vAlign w:val="center"/>
          </w:tcPr>
          <w:p w14:paraId="4B6E8923"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Number of weights</w:t>
            </w:r>
          </w:p>
        </w:tc>
      </w:tr>
      <w:tr w:rsidR="009C35B6" w:rsidRPr="00D13DDC" w14:paraId="0A63C76F" w14:textId="77777777" w:rsidTr="009C35B6">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9FD1BBD"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No experience in managing projects to adapt human resources to changes in the business model and organization of a company with more than a thousand employees</w:t>
            </w:r>
          </w:p>
        </w:tc>
        <w:tc>
          <w:tcPr>
            <w:tcW w:w="2784" w:type="dxa"/>
            <w:vAlign w:val="center"/>
          </w:tcPr>
          <w:p w14:paraId="6E1DDAE7"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0 weights</w:t>
            </w:r>
          </w:p>
        </w:tc>
      </w:tr>
      <w:tr w:rsidR="009C35B6" w:rsidRPr="00D13DDC" w14:paraId="71F79693" w14:textId="77777777" w:rsidTr="0049567C">
        <w:trPr>
          <w:trHeight w:val="1388"/>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0E69603"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Managed 1 - 2 projects to adapt human resources to changes in the business model and organization of a company with more than a thousand employees</w:t>
            </w:r>
          </w:p>
        </w:tc>
        <w:tc>
          <w:tcPr>
            <w:tcW w:w="2784" w:type="dxa"/>
            <w:vAlign w:val="center"/>
          </w:tcPr>
          <w:p w14:paraId="1915BCC5"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 weights</w:t>
            </w:r>
          </w:p>
        </w:tc>
      </w:tr>
      <w:tr w:rsidR="009C35B6" w:rsidRPr="00D13DDC" w14:paraId="1FC5BC44" w14:textId="77777777" w:rsidTr="009C35B6">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2586A68"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Managed 3 - 5 projects to adapt human resources to changes in the business model and organization of a company with more than a thousand employees</w:t>
            </w:r>
          </w:p>
        </w:tc>
        <w:tc>
          <w:tcPr>
            <w:tcW w:w="2784" w:type="dxa"/>
            <w:vAlign w:val="center"/>
          </w:tcPr>
          <w:p w14:paraId="54F6EBED"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6 weights</w:t>
            </w:r>
          </w:p>
        </w:tc>
      </w:tr>
      <w:tr w:rsidR="009C35B6" w:rsidRPr="00D13DDC" w14:paraId="4CC69A76" w14:textId="77777777" w:rsidTr="0049567C">
        <w:trPr>
          <w:trHeight w:val="69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FD43605"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Managed 6 - 9 projects to adapt human resources to changes in the business model and organization of a company with more than a thousand employees</w:t>
            </w:r>
          </w:p>
        </w:tc>
        <w:tc>
          <w:tcPr>
            <w:tcW w:w="2784" w:type="dxa"/>
            <w:vAlign w:val="center"/>
          </w:tcPr>
          <w:p w14:paraId="0B295C4D"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8 weights</w:t>
            </w:r>
          </w:p>
        </w:tc>
      </w:tr>
      <w:tr w:rsidR="009C35B6" w:rsidRPr="00D13DDC" w14:paraId="049ABA5F" w14:textId="77777777" w:rsidTr="009C35B6">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7A208C50"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Managed 10 and more projects to adapt human resources to changes in the business model and organization of a company with more than a thousand employees</w:t>
            </w:r>
          </w:p>
        </w:tc>
        <w:tc>
          <w:tcPr>
            <w:tcW w:w="2784" w:type="dxa"/>
            <w:vAlign w:val="center"/>
          </w:tcPr>
          <w:p w14:paraId="4DB3C509"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10 weights</w:t>
            </w:r>
          </w:p>
        </w:tc>
      </w:tr>
      <w:tr w:rsidR="009C35B6" w:rsidRPr="00D13DDC" w14:paraId="1CBC35CA" w14:textId="77777777" w:rsidTr="0049567C">
        <w:trPr>
          <w:trHeight w:val="417"/>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EEC88A8"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Maximum number of weights I2</w:t>
            </w:r>
          </w:p>
        </w:tc>
        <w:tc>
          <w:tcPr>
            <w:tcW w:w="2784" w:type="dxa"/>
            <w:vAlign w:val="center"/>
          </w:tcPr>
          <w:p w14:paraId="13436D13"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10 weights</w:t>
            </w:r>
          </w:p>
        </w:tc>
      </w:tr>
      <w:tr w:rsidR="009C35B6" w:rsidRPr="00D13DDC" w14:paraId="6BC21916" w14:textId="77777777"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B684F96"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OTHER MEMBERS OF THE PROJECT TEAM</w:t>
            </w:r>
          </w:p>
        </w:tc>
      </w:tr>
      <w:tr w:rsidR="009C35B6" w:rsidRPr="00D13DDC" w14:paraId="1B69E830" w14:textId="77777777" w:rsidTr="0049567C">
        <w:trPr>
          <w:trHeight w:val="72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0495AE7"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I3 – Experience of other project team members</w:t>
            </w:r>
          </w:p>
        </w:tc>
        <w:tc>
          <w:tcPr>
            <w:tcW w:w="2784" w:type="dxa"/>
            <w:vAlign w:val="center"/>
          </w:tcPr>
          <w:p w14:paraId="693117C6"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Number of weights</w:t>
            </w:r>
          </w:p>
        </w:tc>
      </w:tr>
      <w:tr w:rsidR="009C35B6" w:rsidRPr="00D13DDC" w14:paraId="5BBA8B85" w14:textId="77777777" w:rsidTr="009C35B6">
        <w:trPr>
          <w:cnfStyle w:val="000000100000" w:firstRow="0" w:lastRow="0" w:firstColumn="0" w:lastColumn="0" w:oddVBand="0" w:evenVBand="0" w:oddHBand="1" w:evenHBand="0" w:firstRowFirstColumn="0" w:firstRowLastColumn="0" w:lastRowFirstColumn="0" w:lastRowLastColumn="0"/>
          <w:trHeight w:val="1281"/>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8FD4A6F"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1 project team member with a minimum of 2 years of experience in consulting in the energy sector </w:t>
            </w:r>
          </w:p>
        </w:tc>
        <w:tc>
          <w:tcPr>
            <w:tcW w:w="2784" w:type="dxa"/>
            <w:vAlign w:val="center"/>
          </w:tcPr>
          <w:p w14:paraId="381D6BBA"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 weights</w:t>
            </w:r>
          </w:p>
        </w:tc>
      </w:tr>
      <w:tr w:rsidR="009C35B6" w:rsidRPr="00D13DDC" w14:paraId="3B295AC7" w14:textId="77777777" w:rsidTr="0049567C">
        <w:trPr>
          <w:trHeight w:val="1132"/>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1E875C10" w14:textId="6FFE662A"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2 project team </w:t>
            </w:r>
            <w:r w:rsidR="00F35D71" w:rsidRPr="00D13DDC">
              <w:rPr>
                <w:rFonts w:ascii="Arial" w:eastAsia="Calibri" w:hAnsi="Arial" w:cs="Arial"/>
                <w:color w:val="000000"/>
              </w:rPr>
              <w:t>members</w:t>
            </w:r>
            <w:r w:rsidRPr="00D13DDC">
              <w:rPr>
                <w:rFonts w:ascii="Arial" w:eastAsia="Calibri" w:hAnsi="Arial" w:cs="Arial"/>
                <w:color w:val="000000"/>
              </w:rPr>
              <w:t xml:space="preserve"> with a minimum of 2 years of experience in consulting in the energy sector </w:t>
            </w:r>
          </w:p>
        </w:tc>
        <w:tc>
          <w:tcPr>
            <w:tcW w:w="2784" w:type="dxa"/>
            <w:vAlign w:val="center"/>
          </w:tcPr>
          <w:p w14:paraId="49E3971F"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6 weights</w:t>
            </w:r>
          </w:p>
        </w:tc>
      </w:tr>
      <w:tr w:rsidR="009C35B6" w:rsidRPr="00D13DDC" w14:paraId="657D1FEE" w14:textId="77777777" w:rsidTr="009C35B6">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C8C47F4" w14:textId="20C99B33"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 xml:space="preserve">3 project team </w:t>
            </w:r>
            <w:r w:rsidR="00F35D71" w:rsidRPr="00D13DDC">
              <w:rPr>
                <w:rFonts w:ascii="Arial" w:eastAsia="Calibri" w:hAnsi="Arial" w:cs="Arial"/>
                <w:color w:val="000000"/>
              </w:rPr>
              <w:t>members</w:t>
            </w:r>
            <w:r w:rsidRPr="00D13DDC">
              <w:rPr>
                <w:rFonts w:ascii="Arial" w:eastAsia="Calibri" w:hAnsi="Arial" w:cs="Arial"/>
                <w:color w:val="000000"/>
              </w:rPr>
              <w:t xml:space="preserve"> with a minimum of 2 years of experience in consulting in the energy sector </w:t>
            </w:r>
          </w:p>
        </w:tc>
        <w:tc>
          <w:tcPr>
            <w:tcW w:w="2784" w:type="dxa"/>
            <w:vAlign w:val="center"/>
          </w:tcPr>
          <w:p w14:paraId="6CB1364D"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8 weights</w:t>
            </w:r>
          </w:p>
        </w:tc>
      </w:tr>
      <w:tr w:rsidR="009C35B6" w:rsidRPr="00D13DDC" w14:paraId="55952010" w14:textId="77777777" w:rsidTr="0049567C">
        <w:trPr>
          <w:trHeight w:val="814"/>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C3EE653" w14:textId="500ED969"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lastRenderedPageBreak/>
              <w:t xml:space="preserve">4 project team </w:t>
            </w:r>
            <w:r w:rsidR="00F35D71" w:rsidRPr="00D13DDC">
              <w:rPr>
                <w:rFonts w:ascii="Arial" w:eastAsia="Calibri" w:hAnsi="Arial" w:cs="Arial"/>
                <w:color w:val="000000"/>
              </w:rPr>
              <w:t>members</w:t>
            </w:r>
            <w:r w:rsidRPr="00D13DDC">
              <w:rPr>
                <w:rFonts w:ascii="Arial" w:eastAsia="Calibri" w:hAnsi="Arial" w:cs="Arial"/>
                <w:color w:val="000000"/>
              </w:rPr>
              <w:t xml:space="preserve"> with a minimum of 2 years of experience in consulting in the energy sector </w:t>
            </w:r>
          </w:p>
        </w:tc>
        <w:tc>
          <w:tcPr>
            <w:tcW w:w="2784" w:type="dxa"/>
            <w:vAlign w:val="center"/>
          </w:tcPr>
          <w:p w14:paraId="6416B11A"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10 weights</w:t>
            </w:r>
          </w:p>
        </w:tc>
      </w:tr>
      <w:tr w:rsidR="009C35B6" w:rsidRPr="00D13DDC" w14:paraId="668D368E" w14:textId="77777777" w:rsidTr="009C35B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4FBFC0C" w14:textId="77777777" w:rsidR="009C35B6" w:rsidRPr="00D13DDC" w:rsidRDefault="009C35B6" w:rsidP="009C35B6">
            <w:pPr>
              <w:spacing w:line="276" w:lineRule="auto"/>
              <w:jc w:val="center"/>
              <w:rPr>
                <w:rFonts w:ascii="Arial" w:eastAsia="Calibri" w:hAnsi="Arial" w:cs="Arial"/>
                <w:color w:val="000000"/>
              </w:rPr>
            </w:pPr>
            <w:r w:rsidRPr="00D13DDC">
              <w:rPr>
                <w:rFonts w:ascii="Arial" w:eastAsia="Calibri" w:hAnsi="Arial" w:cs="Arial"/>
                <w:color w:val="000000"/>
              </w:rPr>
              <w:t>Maximum number of weights I3</w:t>
            </w:r>
          </w:p>
        </w:tc>
        <w:tc>
          <w:tcPr>
            <w:tcW w:w="2784" w:type="dxa"/>
            <w:vAlign w:val="center"/>
          </w:tcPr>
          <w:p w14:paraId="62014A53"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b/>
                <w:bCs/>
                <w:color w:val="000000"/>
              </w:rPr>
              <w:t>10 weights</w:t>
            </w:r>
          </w:p>
        </w:tc>
      </w:tr>
      <w:tr w:rsidR="009C35B6" w:rsidRPr="00D13DDC" w14:paraId="1CAFB427" w14:textId="77777777" w:rsidTr="0049567C">
        <w:trPr>
          <w:trHeight w:val="845"/>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272CEB6" w14:textId="77777777" w:rsidR="009C35B6" w:rsidRPr="00D13DDC" w:rsidRDefault="009C35B6" w:rsidP="009C35B6">
            <w:pPr>
              <w:spacing w:before="240" w:line="276" w:lineRule="auto"/>
              <w:jc w:val="center"/>
              <w:rPr>
                <w:rFonts w:ascii="Arial" w:eastAsia="Calibri" w:hAnsi="Arial" w:cs="Arial"/>
                <w:color w:val="000000"/>
              </w:rPr>
            </w:pPr>
            <w:r w:rsidRPr="00D13DDC">
              <w:rPr>
                <w:rFonts w:ascii="Arial" w:eastAsia="Calibri" w:hAnsi="Arial" w:cs="Arial"/>
                <w:color w:val="000000"/>
              </w:rPr>
              <w:t xml:space="preserve">Maximum number of weights for criterion I (I1+I2+I3) </w:t>
            </w:r>
          </w:p>
        </w:tc>
        <w:tc>
          <w:tcPr>
            <w:tcW w:w="2784" w:type="dxa"/>
            <w:vAlign w:val="center"/>
          </w:tcPr>
          <w:p w14:paraId="1970EFE4"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 xml:space="preserve">30 WEIGHTS </w:t>
            </w:r>
          </w:p>
        </w:tc>
      </w:tr>
    </w:tbl>
    <w:p w14:paraId="1B9F0A19"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3F5310F6" w14:textId="77777777" w:rsidR="009C35B6" w:rsidRPr="00D13DDC" w:rsidRDefault="009C35B6" w:rsidP="009C35B6">
      <w:pPr>
        <w:tabs>
          <w:tab w:val="left" w:pos="567"/>
        </w:tabs>
        <w:spacing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The total number of weights is calculated according to the formula:</w:t>
      </w:r>
    </w:p>
    <w:p w14:paraId="70BE89D3" w14:textId="21905B1E"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 xml:space="preserve">ENP = </w:t>
      </w:r>
      <w:r w:rsidR="00F35D71" w:rsidRPr="00D13DDC">
        <w:rPr>
          <w:rFonts w:ascii="Arial" w:eastAsia="Calibri" w:hAnsi="Arial" w:cs="Arial"/>
          <w:b/>
          <w:bCs/>
          <w:kern w:val="2"/>
          <w:lang w:val="en-GB"/>
        </w:rPr>
        <w:t>P</w:t>
      </w:r>
      <w:r w:rsidRPr="00D13DDC">
        <w:rPr>
          <w:rFonts w:ascii="Arial" w:eastAsia="Calibri" w:hAnsi="Arial" w:cs="Arial"/>
          <w:b/>
          <w:bCs/>
          <w:kern w:val="2"/>
          <w:lang w:val="en-GB"/>
        </w:rPr>
        <w:t xml:space="preserve"> + I</w:t>
      </w:r>
    </w:p>
    <w:tbl>
      <w:tblPr>
        <w:tblStyle w:val="TableGrid"/>
        <w:tblW w:w="0" w:type="auto"/>
        <w:tblLook w:val="04A0" w:firstRow="1" w:lastRow="0" w:firstColumn="1" w:lastColumn="0" w:noHBand="0" w:noVBand="1"/>
      </w:tblPr>
      <w:tblGrid>
        <w:gridCol w:w="9016"/>
      </w:tblGrid>
      <w:tr w:rsidR="009C35B6" w:rsidRPr="00D13DDC" w14:paraId="6D579A00" w14:textId="77777777" w:rsidTr="009C35B6">
        <w:tc>
          <w:tcPr>
            <w:tcW w:w="9016" w:type="dxa"/>
            <w:shd w:val="clear" w:color="auto" w:fill="B6E1E7"/>
          </w:tcPr>
          <w:p w14:paraId="58BA6966" w14:textId="77777777" w:rsidR="009C35B6" w:rsidRPr="00D13DDC" w:rsidRDefault="00000000" w:rsidP="009C35B6">
            <w:pPr>
              <w:tabs>
                <w:tab w:val="left" w:pos="567"/>
              </w:tabs>
              <w:spacing w:before="240" w:line="276" w:lineRule="auto"/>
              <w:jc w:val="center"/>
              <w:rPr>
                <w:rFonts w:ascii="Arial" w:eastAsia="Calibri" w:hAnsi="Arial" w:cs="Arial"/>
                <w:b/>
                <w:bCs/>
              </w:rPr>
            </w:pPr>
            <w:r w:rsidRPr="00D13DDC">
              <w:rPr>
                <w:rFonts w:ascii="Arial" w:eastAsia="Calibri" w:hAnsi="Arial" w:cs="Arial"/>
              </w:rPr>
              <w:pict w14:anchorId="2D3F52E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5" type="#_x0000_t13" style="position:absolute;left:0;text-align:left;margin-left:11.75pt;margin-top:5.25pt;width:39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w:r>
            <w:r w:rsidR="009C35B6" w:rsidRPr="00D13DDC">
              <w:rPr>
                <w:rFonts w:ascii="Arial" w:eastAsia="Calibri" w:hAnsi="Arial" w:cs="Arial"/>
                <w:b/>
                <w:bCs/>
              </w:rPr>
              <w:t>Method of proving this criterion:</w:t>
            </w:r>
          </w:p>
          <w:p w14:paraId="026A50BD" w14:textId="77777777" w:rsidR="009C35B6" w:rsidRPr="00D13DDC" w:rsidRDefault="009C35B6" w:rsidP="009C35B6">
            <w:pPr>
              <w:tabs>
                <w:tab w:val="left" w:pos="567"/>
              </w:tabs>
              <w:spacing w:line="276" w:lineRule="auto"/>
              <w:jc w:val="both"/>
              <w:rPr>
                <w:rFonts w:ascii="Arial" w:eastAsia="Calibri" w:hAnsi="Arial" w:cs="Arial"/>
              </w:rPr>
            </w:pPr>
          </w:p>
          <w:p w14:paraId="43A81E9A" w14:textId="77777777" w:rsidR="009C35B6" w:rsidRPr="00D13DDC" w:rsidRDefault="009C35B6" w:rsidP="009C35B6">
            <w:pPr>
              <w:tabs>
                <w:tab w:val="left" w:pos="567"/>
              </w:tabs>
              <w:spacing w:line="276" w:lineRule="auto"/>
              <w:jc w:val="both"/>
              <w:rPr>
                <w:rFonts w:ascii="Arial" w:eastAsia="Calibri" w:hAnsi="Arial" w:cs="Arial"/>
              </w:rPr>
            </w:pPr>
            <w:r w:rsidRPr="00D13DDC">
              <w:rPr>
                <w:rFonts w:ascii="Arial" w:eastAsia="Calibri" w:hAnsi="Arial" w:cs="Arial"/>
              </w:rPr>
              <w:t>In order to evaluate bids based on this criterion, bidders, in addition to stating the name and surname of the person engaged in the bid form, as well as information on whether the person has the required experience, submit the person's employment contract with the bid, as well as evidence confirming the required experience within the criteria for awarding the contract (for example, employer certificates of acquired experience, etc.).</w:t>
            </w:r>
          </w:p>
          <w:p w14:paraId="23AADFC7" w14:textId="77777777" w:rsidR="009C35B6" w:rsidRPr="00D13DDC" w:rsidRDefault="009C35B6" w:rsidP="009C35B6">
            <w:pPr>
              <w:tabs>
                <w:tab w:val="left" w:pos="567"/>
              </w:tabs>
              <w:spacing w:line="276" w:lineRule="auto"/>
              <w:jc w:val="both"/>
              <w:rPr>
                <w:rFonts w:ascii="Arial" w:eastAsia="Calibri" w:hAnsi="Arial" w:cs="Arial"/>
              </w:rPr>
            </w:pPr>
          </w:p>
        </w:tc>
      </w:tr>
    </w:tbl>
    <w:p w14:paraId="54BBE17E" w14:textId="77777777" w:rsidR="009C35B6" w:rsidRPr="00D13DDC" w:rsidRDefault="009C35B6" w:rsidP="009C35B6">
      <w:pPr>
        <w:tabs>
          <w:tab w:val="left" w:pos="3228"/>
        </w:tabs>
        <w:spacing w:after="160" w:line="276" w:lineRule="auto"/>
        <w:rPr>
          <w:rFonts w:ascii="Arial" w:eastAsia="Calibri" w:hAnsi="Arial" w:cs="Arial"/>
          <w:b/>
          <w:bCs/>
          <w:kern w:val="2"/>
          <w:lang w:val="en-GB"/>
        </w:rPr>
      </w:pPr>
    </w:p>
    <w:p w14:paraId="46C68367"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48ABDE15"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0473B967"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669C5BDD"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177D1703"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34E88CE1"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587175D1"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13C1CA37" w14:textId="77777777" w:rsidR="009C35B6" w:rsidRPr="00D13DDC" w:rsidRDefault="009C35B6" w:rsidP="009C35B6">
      <w:pPr>
        <w:tabs>
          <w:tab w:val="left" w:pos="3228"/>
        </w:tabs>
        <w:spacing w:after="160" w:line="276" w:lineRule="auto"/>
        <w:jc w:val="center"/>
        <w:rPr>
          <w:rFonts w:ascii="Arial" w:eastAsia="Calibri" w:hAnsi="Arial" w:cs="Arial"/>
          <w:b/>
          <w:bCs/>
          <w:kern w:val="2"/>
          <w:lang w:val="en-GB"/>
        </w:rPr>
      </w:pPr>
    </w:p>
    <w:p w14:paraId="0C775A0E" w14:textId="77777777" w:rsidR="0042634A" w:rsidRPr="00D13DDC" w:rsidRDefault="0042634A" w:rsidP="009C35B6">
      <w:pPr>
        <w:tabs>
          <w:tab w:val="left" w:pos="3228"/>
        </w:tabs>
        <w:spacing w:after="160" w:line="276" w:lineRule="auto"/>
        <w:jc w:val="center"/>
        <w:rPr>
          <w:rFonts w:ascii="Arial" w:eastAsia="Calibri" w:hAnsi="Arial" w:cs="Arial"/>
          <w:b/>
          <w:bCs/>
          <w:kern w:val="2"/>
          <w:lang w:val="en-GB"/>
        </w:rPr>
      </w:pPr>
    </w:p>
    <w:p w14:paraId="59C675CB" w14:textId="77777777" w:rsidR="0042634A" w:rsidRPr="00D13DDC" w:rsidRDefault="0042634A" w:rsidP="009C35B6">
      <w:pPr>
        <w:tabs>
          <w:tab w:val="left" w:pos="3228"/>
        </w:tabs>
        <w:spacing w:after="160" w:line="276" w:lineRule="auto"/>
        <w:jc w:val="center"/>
        <w:rPr>
          <w:rFonts w:ascii="Arial" w:eastAsia="Calibri" w:hAnsi="Arial" w:cs="Arial"/>
          <w:b/>
          <w:bCs/>
          <w:kern w:val="2"/>
          <w:lang w:val="en-GB"/>
        </w:rPr>
      </w:pPr>
    </w:p>
    <w:p w14:paraId="2DA1DB1E" w14:textId="77777777" w:rsidR="0042634A" w:rsidRPr="00D13DDC" w:rsidRDefault="0042634A" w:rsidP="009C35B6">
      <w:pPr>
        <w:tabs>
          <w:tab w:val="left" w:pos="3228"/>
        </w:tabs>
        <w:spacing w:after="160" w:line="276" w:lineRule="auto"/>
        <w:jc w:val="center"/>
        <w:rPr>
          <w:rFonts w:ascii="Arial" w:eastAsia="Calibri" w:hAnsi="Arial" w:cs="Arial"/>
          <w:b/>
          <w:bCs/>
          <w:kern w:val="2"/>
          <w:lang w:val="en-GB"/>
        </w:rPr>
      </w:pPr>
    </w:p>
    <w:p w14:paraId="355FD6BB" w14:textId="77777777" w:rsidR="0042634A" w:rsidRPr="00D13DDC" w:rsidRDefault="0042634A" w:rsidP="009C35B6">
      <w:pPr>
        <w:tabs>
          <w:tab w:val="left" w:pos="3228"/>
        </w:tabs>
        <w:spacing w:after="160" w:line="276" w:lineRule="auto"/>
        <w:jc w:val="center"/>
        <w:rPr>
          <w:rFonts w:ascii="Arial" w:eastAsia="Calibri" w:hAnsi="Arial" w:cs="Arial"/>
          <w:b/>
          <w:bCs/>
          <w:kern w:val="2"/>
          <w:lang w:val="en-GB"/>
        </w:rPr>
      </w:pPr>
    </w:p>
    <w:p w14:paraId="38BD8CB1" w14:textId="77777777" w:rsidR="00696018" w:rsidRPr="00D13DDC" w:rsidRDefault="00696018" w:rsidP="00D9691F">
      <w:pPr>
        <w:pStyle w:val="Heading2"/>
        <w:rPr>
          <w:rFonts w:eastAsia="Calibri"/>
        </w:rPr>
      </w:pPr>
    </w:p>
    <w:p w14:paraId="5ACB2416" w14:textId="77777777" w:rsidR="009C35B6" w:rsidRPr="00D13DDC" w:rsidRDefault="009C35B6" w:rsidP="00D9691F">
      <w:pPr>
        <w:pStyle w:val="Heading2"/>
        <w:rPr>
          <w:rFonts w:eastAsiaTheme="minorHAnsi"/>
        </w:rPr>
      </w:pPr>
      <w:bookmarkStart w:id="5" w:name="_Toc191660040"/>
      <w:r w:rsidRPr="00D13DDC">
        <w:rPr>
          <w:rFonts w:eastAsia="Calibri"/>
        </w:rPr>
        <w:lastRenderedPageBreak/>
        <w:t>3.2</w:t>
      </w:r>
      <w:r w:rsidRPr="00D13DDC">
        <w:rPr>
          <w:rFonts w:eastAsia="Calibri"/>
          <w:b w:val="0"/>
          <w:bCs w:val="0"/>
        </w:rPr>
        <w:t xml:space="preserve"> </w:t>
      </w:r>
      <w:r w:rsidRPr="00D13DDC">
        <w:rPr>
          <w:rFonts w:eastAsia="Calibri"/>
        </w:rPr>
        <w:t>COURT EXPERTISE SERVICE</w:t>
      </w:r>
      <w:bookmarkEnd w:id="5"/>
    </w:p>
    <w:p w14:paraId="3E344C44" w14:textId="77777777" w:rsidR="00696018" w:rsidRPr="00D13DDC" w:rsidRDefault="00696018" w:rsidP="00696018">
      <w:pPr>
        <w:pStyle w:val="Heading2"/>
        <w:rPr>
          <w:rFonts w:eastAsia="Calibri"/>
        </w:rPr>
      </w:pPr>
    </w:p>
    <w:p w14:paraId="775E923C"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kern w:val="2"/>
          <w:lang w:val="en-GB"/>
        </w:rPr>
      </w:pPr>
      <w:r w:rsidRPr="00D13DDC">
        <w:rPr>
          <w:rFonts w:ascii="Arial" w:eastAsia="Calibri" w:hAnsi="Arial" w:cs="Arial"/>
          <w:i/>
          <w:iCs/>
          <w:kern w:val="2"/>
          <w:u w:val="single"/>
          <w:lang w:val="en-GB"/>
        </w:rPr>
        <w:t>General information about the subject of procurement:</w:t>
      </w:r>
    </w:p>
    <w:p w14:paraId="021CF738"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The subject-matter of public procurement is the performance of expert assessments on the territory of the Republic of Serbia in accordance with the rules of the profession and at the request of the client and the preparation of expert findings, opinions and statements for the needs of the client in the fields of architecture, construction, electrical engineering, geodetic, agricultural, forestry, mechanical, surveying, economic and financial professions. </w:t>
      </w:r>
    </w:p>
    <w:p w14:paraId="2C44D6B8"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The service includes: </w:t>
      </w:r>
    </w:p>
    <w:p w14:paraId="67EE0D3C"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 xml:space="preserve">preparation of expert findings, opinions and statements based on documentation and case files without going to the field; </w:t>
      </w:r>
    </w:p>
    <w:p w14:paraId="327EB713"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 xml:space="preserve">preparation of expert statements of findings and opinions with field visits of 50 to 150 kilometres; </w:t>
      </w:r>
    </w:p>
    <w:p w14:paraId="42422C8B"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 xml:space="preserve">preparation of expert statements of findings and opinions with field visits over 150 kilometres; </w:t>
      </w:r>
    </w:p>
    <w:p w14:paraId="7FB3A5C3"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 xml:space="preserve">preparation of multiple findings and opinions after a single field trip of 50 to 150 kilometres; </w:t>
      </w:r>
    </w:p>
    <w:p w14:paraId="29EB1ECE"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 xml:space="preserve">preparation of multiple findings and opinions after a single field trip over 150 kilometres; </w:t>
      </w:r>
    </w:p>
    <w:p w14:paraId="3C098D24"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 xml:space="preserve">supplementary statements, i.e. additions to findings and opinions; </w:t>
      </w:r>
    </w:p>
    <w:p w14:paraId="557882C8" w14:textId="77777777" w:rsidR="009C35B6" w:rsidRPr="00D13DDC" w:rsidRDefault="009C35B6" w:rsidP="00341D3C">
      <w:pPr>
        <w:numPr>
          <w:ilvl w:val="0"/>
          <w:numId w:val="3"/>
        </w:numPr>
        <w:tabs>
          <w:tab w:val="left" w:pos="567"/>
        </w:tabs>
        <w:spacing w:after="160" w:line="276" w:lineRule="auto"/>
        <w:ind w:left="567"/>
        <w:contextualSpacing/>
        <w:jc w:val="both"/>
        <w:rPr>
          <w:rFonts w:ascii="Arial" w:eastAsia="Calibri" w:hAnsi="Arial" w:cs="Arial"/>
          <w:kern w:val="2"/>
          <w:lang w:val="en-GB"/>
        </w:rPr>
      </w:pPr>
      <w:r w:rsidRPr="00D13DDC">
        <w:rPr>
          <w:rFonts w:ascii="Arial" w:eastAsia="Calibri" w:hAnsi="Arial" w:cs="Arial"/>
          <w:kern w:val="2"/>
          <w:lang w:val="en-GB"/>
        </w:rPr>
        <w:t>appearing in court to give an oral statement and give an opinion.</w:t>
      </w:r>
    </w:p>
    <w:p w14:paraId="0B3E114B" w14:textId="77777777" w:rsidR="009C35B6" w:rsidRPr="00D13DDC" w:rsidRDefault="009C35B6" w:rsidP="009C35B6">
      <w:pPr>
        <w:tabs>
          <w:tab w:val="left" w:pos="567"/>
        </w:tabs>
        <w:spacing w:after="160" w:line="276" w:lineRule="auto"/>
        <w:ind w:left="207"/>
        <w:jc w:val="both"/>
        <w:rPr>
          <w:rFonts w:ascii="Arial" w:eastAsia="Calibri" w:hAnsi="Arial" w:cs="Arial"/>
          <w:kern w:val="2"/>
          <w:lang w:val="en-GB"/>
        </w:rPr>
      </w:pPr>
      <w:r w:rsidRPr="00D13DDC">
        <w:rPr>
          <w:rFonts w:ascii="Arial" w:eastAsia="Calibri" w:hAnsi="Arial" w:cs="Arial"/>
          <w:kern w:val="2"/>
          <w:lang w:val="en-GB"/>
        </w:rPr>
        <w:t xml:space="preserve">The contractor undertakes to prepare expert findings, opinions and statements within a maximum of 5 days from the date of the written order of the client, if it is prepared on the basis of documentation and case files without going to the field, or within a maximum of 15 days if going to the field. </w:t>
      </w:r>
    </w:p>
    <w:p w14:paraId="672A2D88" w14:textId="77777777" w:rsidR="009C35B6" w:rsidRPr="00D13DDC" w:rsidRDefault="009C35B6" w:rsidP="00B11E1C">
      <w:pPr>
        <w:tabs>
          <w:tab w:val="left" w:pos="567"/>
        </w:tabs>
        <w:spacing w:after="160" w:line="276" w:lineRule="auto"/>
        <w:ind w:left="207"/>
        <w:jc w:val="both"/>
        <w:rPr>
          <w:rFonts w:ascii="Arial" w:eastAsia="Calibri" w:hAnsi="Arial" w:cs="Arial"/>
          <w:kern w:val="2"/>
          <w:lang w:val="en-GB"/>
        </w:rPr>
      </w:pPr>
      <w:r w:rsidRPr="00D13DDC">
        <w:rPr>
          <w:rFonts w:ascii="Arial" w:eastAsia="Calibri" w:hAnsi="Arial" w:cs="Arial"/>
          <w:kern w:val="2"/>
          <w:lang w:val="en-GB"/>
        </w:rPr>
        <w:tab/>
        <w:t>Place of performance of the service: territory of the Republic of Serbia.</w:t>
      </w:r>
    </w:p>
    <w:p w14:paraId="58219897"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i/>
          <w:iCs/>
          <w:kern w:val="2"/>
          <w:u w:val="single"/>
          <w:lang w:val="en-GB"/>
        </w:rPr>
        <w:t>Contract award criteria</w:t>
      </w:r>
    </w:p>
    <w:p w14:paraId="1BE7BF0F"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In the public procurement in question, the contracting authority will award the contract by applying the criterion of the most economically advantageous tender, which is based on the following criteria:</w:t>
      </w:r>
    </w:p>
    <w:p w14:paraId="24997300" w14:textId="77777777" w:rsidR="00696018" w:rsidRPr="00D13DDC" w:rsidRDefault="00696018" w:rsidP="009C35B6">
      <w:pPr>
        <w:tabs>
          <w:tab w:val="left" w:pos="567"/>
        </w:tabs>
        <w:spacing w:after="160" w:line="276" w:lineRule="auto"/>
        <w:jc w:val="both"/>
        <w:rPr>
          <w:rFonts w:ascii="Arial" w:eastAsia="Calibri" w:hAnsi="Arial" w:cs="Arial"/>
          <w:kern w:val="2"/>
          <w:lang w:val="en-GB"/>
        </w:rPr>
      </w:pPr>
    </w:p>
    <w:tbl>
      <w:tblPr>
        <w:tblStyle w:val="GridTable4-Accent11"/>
        <w:tblW w:w="0" w:type="auto"/>
        <w:tblLook w:val="04A0" w:firstRow="1" w:lastRow="0" w:firstColumn="1" w:lastColumn="0" w:noHBand="0" w:noVBand="1"/>
      </w:tblPr>
      <w:tblGrid>
        <w:gridCol w:w="5240"/>
        <w:gridCol w:w="3776"/>
      </w:tblGrid>
      <w:tr w:rsidR="009C35B6" w:rsidRPr="00D13DDC" w14:paraId="464D9FE7"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240" w:type="dxa"/>
            <w:shd w:val="clear" w:color="auto" w:fill="B6E1E7"/>
            <w:vAlign w:val="center"/>
          </w:tcPr>
          <w:p w14:paraId="2DDD8498"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Price (P)</w:t>
            </w:r>
          </w:p>
        </w:tc>
        <w:tc>
          <w:tcPr>
            <w:tcW w:w="3776" w:type="dxa"/>
            <w:shd w:val="clear" w:color="auto" w:fill="B6E1E7"/>
            <w:vAlign w:val="center"/>
          </w:tcPr>
          <w:p w14:paraId="26347A89" w14:textId="77777777" w:rsidR="009C35B6" w:rsidRPr="00D13DDC"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90 weights</w:t>
            </w:r>
          </w:p>
        </w:tc>
      </w:tr>
      <w:tr w:rsidR="009C35B6" w:rsidRPr="00D13DDC" w14:paraId="60313851"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240" w:type="dxa"/>
            <w:vAlign w:val="center"/>
          </w:tcPr>
          <w:p w14:paraId="2AFC3B5C" w14:textId="77777777" w:rsidR="009C35B6" w:rsidRPr="00D13DDC" w:rsidRDefault="009C35B6" w:rsidP="009C35B6">
            <w:pPr>
              <w:tabs>
                <w:tab w:val="left" w:pos="567"/>
              </w:tabs>
              <w:spacing w:line="276" w:lineRule="auto"/>
              <w:jc w:val="center"/>
              <w:rPr>
                <w:rFonts w:ascii="Arial" w:eastAsia="Calibri" w:hAnsi="Arial" w:cs="Arial"/>
              </w:rPr>
            </w:pPr>
            <w:r w:rsidRPr="00D13DDC">
              <w:rPr>
                <w:rFonts w:ascii="Arial" w:eastAsia="Calibri" w:hAnsi="Arial" w:cs="Arial"/>
              </w:rPr>
              <w:t>Deadline for preparing expert findings, opinions and statements, including field visits (R)</w:t>
            </w:r>
          </w:p>
        </w:tc>
        <w:tc>
          <w:tcPr>
            <w:tcW w:w="3776" w:type="dxa"/>
            <w:vAlign w:val="center"/>
          </w:tcPr>
          <w:p w14:paraId="297DF51E"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13DDC">
              <w:rPr>
                <w:rFonts w:ascii="Arial" w:eastAsia="Calibri" w:hAnsi="Arial" w:cs="Arial"/>
              </w:rPr>
              <w:t>Max. 10 weights</w:t>
            </w:r>
          </w:p>
        </w:tc>
      </w:tr>
    </w:tbl>
    <w:p w14:paraId="5B4A7303" w14:textId="77777777" w:rsidR="009C35B6" w:rsidRPr="00D13DDC" w:rsidRDefault="009C35B6" w:rsidP="009C35B6">
      <w:pPr>
        <w:tabs>
          <w:tab w:val="left" w:pos="567"/>
        </w:tabs>
        <w:spacing w:after="160" w:line="276" w:lineRule="auto"/>
        <w:ind w:left="207"/>
        <w:jc w:val="both"/>
        <w:rPr>
          <w:rFonts w:ascii="Arial" w:eastAsia="Calibri" w:hAnsi="Arial" w:cs="Arial"/>
          <w:kern w:val="2"/>
          <w:lang w:val="en-GB"/>
        </w:rPr>
      </w:pPr>
    </w:p>
    <w:p w14:paraId="522B1008"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lastRenderedPageBreak/>
        <w:t>Price (P)</w:t>
      </w:r>
    </w:p>
    <w:p w14:paraId="5912E9DB"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lowest bid value receives the maximum number of weights, while the other bid values ​​are scored relative to the lowest value, according to the following formula:</w:t>
      </w:r>
    </w:p>
    <w:p w14:paraId="45A2666D"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P = MinP/O x 90*</w:t>
      </w:r>
    </w:p>
    <w:p w14:paraId="024044B5" w14:textId="3A043FCD"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*(P = number of price weights, MinP = lowest bid price, O = offer price)</w:t>
      </w:r>
    </w:p>
    <w:p w14:paraId="769896D0"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Deadline for preparing expert findings, opinions and statements, including field visits (R)</w:t>
      </w:r>
    </w:p>
    <w:p w14:paraId="56DE9935"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In this criterion, the contracting authority gives preference to the offer that provides for a shorter deadline for the preparation of expert findings, opinions and statements, including field visits. The contracting authority has provided for a minimum of 5 days, while the maximum is 15 days from the date of the contracting authority's order.  </w:t>
      </w:r>
    </w:p>
    <w:p w14:paraId="34A86989"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r>
      <w:bookmarkStart w:id="6" w:name="_Hlk182749194"/>
      <w:r w:rsidRPr="00D13DDC">
        <w:rPr>
          <w:rFonts w:ascii="Arial" w:eastAsia="Calibri" w:hAnsi="Arial" w:cs="Arial"/>
          <w:kern w:val="2"/>
          <w:lang w:val="en-GB"/>
        </w:rPr>
        <w:t>The evaluation will be carried out according to the following formula:</w:t>
      </w:r>
    </w:p>
    <w:tbl>
      <w:tblPr>
        <w:tblStyle w:val="GridTable6Colorful-Accent11"/>
        <w:tblW w:w="0" w:type="auto"/>
        <w:tblLook w:val="04A0" w:firstRow="1" w:lastRow="0" w:firstColumn="1" w:lastColumn="0" w:noHBand="0" w:noVBand="1"/>
      </w:tblPr>
      <w:tblGrid>
        <w:gridCol w:w="5807"/>
        <w:gridCol w:w="3209"/>
      </w:tblGrid>
      <w:tr w:rsidR="009C35B6" w:rsidRPr="00D13DDC" w14:paraId="6D89D5F0" w14:textId="77777777" w:rsidTr="0042634A">
        <w:trPr>
          <w:cnfStyle w:val="100000000000" w:firstRow="1" w:lastRow="0" w:firstColumn="0" w:lastColumn="0" w:oddVBand="0" w:evenVBand="0" w:oddHBand="0"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9016" w:type="dxa"/>
            <w:gridSpan w:val="2"/>
          </w:tcPr>
          <w:p w14:paraId="3BE57A19" w14:textId="04E9A354" w:rsidR="009C35B6" w:rsidRPr="00D13DDC" w:rsidRDefault="009C35B6" w:rsidP="009C35B6">
            <w:pPr>
              <w:tabs>
                <w:tab w:val="left" w:pos="567"/>
              </w:tabs>
              <w:spacing w:before="240" w:line="276" w:lineRule="auto"/>
              <w:jc w:val="center"/>
              <w:rPr>
                <w:rFonts w:ascii="Arial" w:eastAsia="Calibri" w:hAnsi="Arial" w:cs="Arial"/>
                <w:color w:val="000000"/>
                <w:u w:val="single"/>
              </w:rPr>
            </w:pPr>
            <w:r w:rsidRPr="00D13DDC">
              <w:rPr>
                <w:rFonts w:ascii="Arial" w:eastAsia="Calibri" w:hAnsi="Arial" w:cs="Arial"/>
                <w:color w:val="000000"/>
              </w:rPr>
              <w:t>Deadline for preparing expert findings, opinions and statements, including field visits</w:t>
            </w:r>
          </w:p>
        </w:tc>
      </w:tr>
      <w:tr w:rsidR="009C35B6" w:rsidRPr="00D13DDC" w14:paraId="4E79392D"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5BE1559E"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Number of days</w:t>
            </w:r>
          </w:p>
        </w:tc>
        <w:tc>
          <w:tcPr>
            <w:tcW w:w="3209" w:type="dxa"/>
            <w:vAlign w:val="center"/>
          </w:tcPr>
          <w:p w14:paraId="6E9E6AEF"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Number of weights</w:t>
            </w:r>
          </w:p>
        </w:tc>
      </w:tr>
      <w:tr w:rsidR="009C35B6" w:rsidRPr="00D13DDC" w14:paraId="54E31090" w14:textId="77777777" w:rsidTr="0049567C">
        <w:trPr>
          <w:trHeight w:val="511"/>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1B9351FC"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5-6 days</w:t>
            </w:r>
          </w:p>
        </w:tc>
        <w:tc>
          <w:tcPr>
            <w:tcW w:w="3209" w:type="dxa"/>
            <w:vAlign w:val="center"/>
          </w:tcPr>
          <w:p w14:paraId="7DBCF3D4"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10 weights</w:t>
            </w:r>
          </w:p>
        </w:tc>
      </w:tr>
      <w:tr w:rsidR="009C35B6" w:rsidRPr="00D13DDC" w14:paraId="3FE0CE58" w14:textId="77777777" w:rsidTr="009C35B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5FF4A97"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7-8 days</w:t>
            </w:r>
          </w:p>
        </w:tc>
        <w:tc>
          <w:tcPr>
            <w:tcW w:w="3209" w:type="dxa"/>
            <w:vAlign w:val="center"/>
          </w:tcPr>
          <w:p w14:paraId="4DDD5A5F"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6 weights</w:t>
            </w:r>
          </w:p>
        </w:tc>
      </w:tr>
      <w:tr w:rsidR="009C35B6" w:rsidRPr="00D13DDC" w14:paraId="141E8595" w14:textId="77777777" w:rsidTr="0049567C">
        <w:trPr>
          <w:trHeight w:val="427"/>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2E58EC06"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9-11 days</w:t>
            </w:r>
          </w:p>
        </w:tc>
        <w:tc>
          <w:tcPr>
            <w:tcW w:w="3209" w:type="dxa"/>
            <w:vAlign w:val="center"/>
          </w:tcPr>
          <w:p w14:paraId="246364CB"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4 weights</w:t>
            </w:r>
          </w:p>
        </w:tc>
      </w:tr>
      <w:tr w:rsidR="009C35B6" w:rsidRPr="00D13DDC" w14:paraId="50CDC58A" w14:textId="77777777"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71F763B1"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12-14 days</w:t>
            </w:r>
          </w:p>
        </w:tc>
        <w:tc>
          <w:tcPr>
            <w:tcW w:w="3209" w:type="dxa"/>
            <w:vAlign w:val="center"/>
          </w:tcPr>
          <w:p w14:paraId="3AB870D7"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 weights</w:t>
            </w:r>
          </w:p>
        </w:tc>
      </w:tr>
      <w:tr w:rsidR="009C35B6" w:rsidRPr="00D13DDC" w14:paraId="7A7C1F0F" w14:textId="77777777" w:rsidTr="0049567C">
        <w:trPr>
          <w:trHeight w:val="560"/>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1202C62"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15 days</w:t>
            </w:r>
          </w:p>
        </w:tc>
        <w:tc>
          <w:tcPr>
            <w:tcW w:w="3209" w:type="dxa"/>
            <w:vAlign w:val="center"/>
          </w:tcPr>
          <w:p w14:paraId="4A5358A2"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0 weights</w:t>
            </w:r>
          </w:p>
        </w:tc>
      </w:tr>
      <w:tr w:rsidR="009C35B6" w:rsidRPr="00D13DDC" w14:paraId="5432E990" w14:textId="77777777" w:rsidTr="009C35B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807" w:type="dxa"/>
            <w:vAlign w:val="center"/>
          </w:tcPr>
          <w:p w14:paraId="06C07073" w14:textId="77777777" w:rsidR="009C35B6" w:rsidRPr="00D13DDC" w:rsidRDefault="009C35B6" w:rsidP="009C35B6">
            <w:pPr>
              <w:tabs>
                <w:tab w:val="left" w:pos="567"/>
              </w:tabs>
              <w:spacing w:line="276" w:lineRule="auto"/>
              <w:jc w:val="center"/>
              <w:rPr>
                <w:rFonts w:ascii="Arial" w:eastAsia="Calibri" w:hAnsi="Arial" w:cs="Arial"/>
                <w:u w:val="single"/>
              </w:rPr>
            </w:pPr>
            <w:r w:rsidRPr="00D13DDC">
              <w:rPr>
                <w:rFonts w:ascii="Arial" w:eastAsia="Calibri" w:hAnsi="Arial" w:cs="Arial"/>
                <w:color w:val="000000"/>
              </w:rPr>
              <w:t>Maximum number of weights for criterion R</w:t>
            </w:r>
          </w:p>
        </w:tc>
        <w:tc>
          <w:tcPr>
            <w:tcW w:w="3209" w:type="dxa"/>
            <w:vAlign w:val="center"/>
          </w:tcPr>
          <w:p w14:paraId="1FA691C5"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u w:val="single"/>
              </w:rPr>
            </w:pPr>
            <w:r w:rsidRPr="00D13DDC">
              <w:rPr>
                <w:rFonts w:ascii="Arial" w:eastAsia="Calibri" w:hAnsi="Arial" w:cs="Arial"/>
                <w:b/>
                <w:bCs/>
                <w:color w:val="000000"/>
              </w:rPr>
              <w:t>10 weights</w:t>
            </w:r>
          </w:p>
        </w:tc>
      </w:tr>
    </w:tbl>
    <w:p w14:paraId="40371F97" w14:textId="77777777" w:rsidR="009C35B6" w:rsidRPr="00D13DDC" w:rsidRDefault="009C35B6" w:rsidP="0042634A">
      <w:pPr>
        <w:tabs>
          <w:tab w:val="left" w:pos="567"/>
        </w:tabs>
        <w:spacing w:before="240"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The total number of weights is calculated according to the formula:</w:t>
      </w:r>
    </w:p>
    <w:p w14:paraId="1DC3BB60" w14:textId="77777777" w:rsidR="009C35B6" w:rsidRPr="00D13DDC" w:rsidRDefault="009C35B6" w:rsidP="00B11E1C">
      <w:pPr>
        <w:tabs>
          <w:tab w:val="left" w:pos="567"/>
        </w:tabs>
        <w:spacing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ENP = P + R</w:t>
      </w:r>
    </w:p>
    <w:tbl>
      <w:tblPr>
        <w:tblStyle w:val="TableGrid"/>
        <w:tblW w:w="0" w:type="auto"/>
        <w:tblLook w:val="04A0" w:firstRow="1" w:lastRow="0" w:firstColumn="1" w:lastColumn="0" w:noHBand="0" w:noVBand="1"/>
      </w:tblPr>
      <w:tblGrid>
        <w:gridCol w:w="9016"/>
      </w:tblGrid>
      <w:tr w:rsidR="009C35B6" w:rsidRPr="00D13DDC" w14:paraId="64080479" w14:textId="77777777" w:rsidTr="00F35D71">
        <w:trPr>
          <w:trHeight w:val="70"/>
        </w:trPr>
        <w:tc>
          <w:tcPr>
            <w:tcW w:w="9016" w:type="dxa"/>
            <w:shd w:val="clear" w:color="auto" w:fill="B6E1E7"/>
          </w:tcPr>
          <w:p w14:paraId="5ED81505" w14:textId="4C977503" w:rsidR="009C35B6" w:rsidRPr="00D13DDC" w:rsidRDefault="00000000" w:rsidP="00F35D71">
            <w:pPr>
              <w:tabs>
                <w:tab w:val="left" w:pos="567"/>
              </w:tabs>
              <w:spacing w:before="240" w:after="60" w:line="276" w:lineRule="auto"/>
              <w:jc w:val="center"/>
              <w:rPr>
                <w:rFonts w:ascii="Arial" w:eastAsia="Calibri" w:hAnsi="Arial" w:cs="Arial"/>
                <w:b/>
                <w:bCs/>
              </w:rPr>
            </w:pPr>
            <w:r w:rsidRPr="00D13DDC">
              <w:rPr>
                <w:rFonts w:ascii="Arial" w:eastAsia="Calibri" w:hAnsi="Arial" w:cs="Arial"/>
              </w:rPr>
              <w:pict w14:anchorId="715B5DBF">
                <v:shape id="Arrow: Right 7" o:spid="_x0000_s2054" type="#_x0000_t13" style="position:absolute;left:0;text-align:left;margin-left:11.75pt;margin-top:5.25pt;width:3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w:r>
            <w:r w:rsidR="009C35B6" w:rsidRPr="00D13DDC">
              <w:rPr>
                <w:rFonts w:ascii="Arial" w:eastAsia="Calibri" w:hAnsi="Arial" w:cs="Arial"/>
                <w:b/>
                <w:bCs/>
              </w:rPr>
              <w:t>Method of proving this criterion:</w:t>
            </w:r>
          </w:p>
          <w:p w14:paraId="22AB49F1" w14:textId="77777777" w:rsidR="009C35B6" w:rsidRPr="00D13DDC" w:rsidRDefault="009C35B6" w:rsidP="00F35D71">
            <w:pPr>
              <w:tabs>
                <w:tab w:val="left" w:pos="567"/>
              </w:tabs>
              <w:jc w:val="both"/>
              <w:rPr>
                <w:rFonts w:ascii="Arial" w:eastAsia="Calibri" w:hAnsi="Arial" w:cs="Arial"/>
              </w:rPr>
            </w:pPr>
            <w:r w:rsidRPr="00D13DDC">
              <w:rPr>
                <w:rFonts w:ascii="Arial" w:eastAsia="Calibri" w:hAnsi="Arial" w:cs="Arial"/>
              </w:rPr>
              <w:t>In order to evaluate bids based on this criterion, bidders are required to submit a statement with their bid stating the time required to prepare expert analyses, opinions and statements with field visits.</w:t>
            </w:r>
          </w:p>
          <w:p w14:paraId="20407653" w14:textId="77777777" w:rsidR="009C35B6" w:rsidRPr="00D13DDC" w:rsidRDefault="009C35B6" w:rsidP="009C35B6">
            <w:pPr>
              <w:tabs>
                <w:tab w:val="left" w:pos="567"/>
              </w:tabs>
              <w:spacing w:line="276" w:lineRule="auto"/>
              <w:jc w:val="both"/>
              <w:rPr>
                <w:rFonts w:ascii="Arial" w:eastAsia="Calibri" w:hAnsi="Arial" w:cs="Arial"/>
              </w:rPr>
            </w:pPr>
          </w:p>
        </w:tc>
      </w:tr>
    </w:tbl>
    <w:p w14:paraId="03E46922" w14:textId="7CDE1DB6" w:rsidR="009C35B6" w:rsidRPr="00D13DDC" w:rsidRDefault="009C35B6" w:rsidP="00D13DDC">
      <w:pPr>
        <w:pStyle w:val="Heading2"/>
      </w:pPr>
      <w:bookmarkStart w:id="7" w:name="_Toc191660041"/>
      <w:bookmarkEnd w:id="6"/>
      <w:r w:rsidRPr="00D13DDC">
        <w:lastRenderedPageBreak/>
        <w:t>3.3</w:t>
      </w:r>
      <w:r w:rsidRPr="00D13DDC">
        <w:rPr>
          <w:b w:val="0"/>
          <w:bCs w:val="0"/>
        </w:rPr>
        <w:t xml:space="preserve"> </w:t>
      </w:r>
      <w:r w:rsidRPr="00D13DDC">
        <w:t>SERVICE OF TECHNICAL INSPECTION OF TECHNICAL DOCUMENTATION</w:t>
      </w:r>
      <w:bookmarkEnd w:id="7"/>
    </w:p>
    <w:p w14:paraId="6CA1F373" w14:textId="77777777" w:rsidR="00696018" w:rsidRPr="00D13DDC" w:rsidRDefault="00696018" w:rsidP="00696018">
      <w:pPr>
        <w:pStyle w:val="Heading2"/>
        <w:rPr>
          <w:rFonts w:eastAsia="Calibri"/>
        </w:rPr>
      </w:pPr>
    </w:p>
    <w:p w14:paraId="1C05622A" w14:textId="77777777" w:rsidR="009C35B6" w:rsidRPr="00D13DDC"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kern w:val="2"/>
          <w:lang w:val="en-GB"/>
        </w:rPr>
        <w:t xml:space="preserve"> </w:t>
      </w:r>
      <w:r w:rsidRPr="00D13DDC">
        <w:rPr>
          <w:rFonts w:ascii="Arial" w:eastAsia="Calibri" w:hAnsi="Arial" w:cs="Arial"/>
          <w:i/>
          <w:iCs/>
          <w:kern w:val="2"/>
          <w:u w:val="single"/>
          <w:lang w:val="en-GB"/>
        </w:rPr>
        <w:t>General information about the subject-matter of procurement:</w:t>
      </w:r>
    </w:p>
    <w:p w14:paraId="1593A194"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 xml:space="preserve">The contractor’s obligation is to carry out technical control of the PGD projects for 10 of the client's facilities for the needs of the contracting authority. </w:t>
      </w:r>
    </w:p>
    <w:p w14:paraId="5BAA66B5" w14:textId="1ABF407C"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Contractor is obliged to perform the service in question in accordance with the Law on Planning and Construction (“Official Gazette of the Republic of Serbia”,</w:t>
      </w:r>
      <w:r w:rsidR="00D90462" w:rsidRPr="00D13DDC">
        <w:rPr>
          <w:rFonts w:ascii="Arial" w:eastAsia="Calibri" w:hAnsi="Arial" w:cs="Arial"/>
          <w:kern w:val="2"/>
          <w:lang w:val="en-GB"/>
        </w:rPr>
        <w:t xml:space="preserve"> </w:t>
      </w:r>
      <w:r w:rsidRPr="00D13DDC">
        <w:rPr>
          <w:rFonts w:ascii="Arial" w:eastAsia="Calibri" w:hAnsi="Arial" w:cs="Arial"/>
          <w:kern w:val="2"/>
          <w:lang w:val="en-GB"/>
        </w:rPr>
        <w:t xml:space="preserve">No. 72/2009, 81/2009 - corrigendum, 64/2010 - decision of the Constitutional Court, 24/2011, 121/2012, 42/2013 - decision of the Constitutional Court, 50/2013 - decision of the Constitutional Court, 98/2013 - decision of the Constitutional Court, 132/2014, 145/2014, 83/2018, 31/2019, 37/2019 - </w:t>
      </w:r>
      <w:r w:rsidR="00D13DDC" w:rsidRPr="00D13DDC">
        <w:rPr>
          <w:rFonts w:ascii="Arial" w:eastAsia="Calibri" w:hAnsi="Arial" w:cs="Arial"/>
          <w:kern w:val="2"/>
          <w:lang w:val="en-GB"/>
        </w:rPr>
        <w:t>as</w:t>
      </w:r>
      <w:r w:rsidRPr="00D13DDC">
        <w:rPr>
          <w:rFonts w:ascii="Arial" w:eastAsia="Calibri" w:hAnsi="Arial" w:cs="Arial"/>
          <w:kern w:val="2"/>
          <w:lang w:val="en-GB"/>
        </w:rPr>
        <w:t xml:space="preserve"> </w:t>
      </w:r>
      <w:r w:rsidR="00D13DDC" w:rsidRPr="00D13DDC">
        <w:rPr>
          <w:rFonts w:ascii="Arial" w:eastAsia="Calibri" w:hAnsi="Arial" w:cs="Arial"/>
          <w:kern w:val="2"/>
          <w:lang w:val="en-GB"/>
        </w:rPr>
        <w:t xml:space="preserve">amended, </w:t>
      </w:r>
      <w:r w:rsidRPr="00D13DDC">
        <w:rPr>
          <w:rFonts w:ascii="Arial" w:eastAsia="Calibri" w:hAnsi="Arial" w:cs="Arial"/>
          <w:kern w:val="2"/>
          <w:lang w:val="en-GB"/>
        </w:rPr>
        <w:t xml:space="preserve">and 9/20, 52/2021 and 62/2023), the applicable Rulebook on the content, manner and procedure for the preparation and control of technical documentation according to the class and purpose of the facility (“Official Gazette of the Republic of Serbia”, No. 96/2023) and the Rulebook on the procedure for implementing the unified procedure electronically (“Official Gazette of the Republic of Serbia”, No. 96/2023) and all applicable regulations for this type of work. </w:t>
      </w:r>
    </w:p>
    <w:p w14:paraId="33331395"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The deadline for execution for each item in the Offer Price Structure Form is 15 days from the written request of the contracting authority. The total deadline for execution for each individual part of the structure form includes the deadline for submission of the preliminary report of the Technical Control (a maximum of 10 calendar days from the date of introduction of the contractor to the work) and the deadline for submission of the final report of the Technical Control and verification of the technical documentation (maximum 5 calendar days from the date of submission of the technical documentation in which the comments of the Technical Control have been acted upon). </w:t>
      </w:r>
    </w:p>
    <w:p w14:paraId="49830F33"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 xml:space="preserve">The contractor is obliged to submit two copies in paper version of the preliminary report (a report signed by designers with appropriate licenses who have carried out technical control of individual parts of the project). The final report is signed by the representative of the legal entity, i.e., the entrepreneur. </w:t>
      </w:r>
    </w:p>
    <w:p w14:paraId="43EAE9B9"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26154203"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kern w:val="2"/>
          <w:lang w:val="en-GB"/>
        </w:rPr>
      </w:pPr>
      <w:r w:rsidRPr="00D13DDC">
        <w:rPr>
          <w:rFonts w:ascii="Arial" w:eastAsia="Calibri" w:hAnsi="Arial" w:cs="Arial"/>
          <w:i/>
          <w:iCs/>
          <w:kern w:val="2"/>
          <w:u w:val="single"/>
          <w:lang w:val="en-GB"/>
        </w:rPr>
        <w:t>Selection criteria for an economic operator</w:t>
      </w:r>
    </w:p>
    <w:p w14:paraId="189244D5" w14:textId="784DB0D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Within the criteria for selecting an economic operator - educational and professional qualifications (Article 117 of </w:t>
      </w:r>
      <w:r w:rsidR="003D52A9" w:rsidRPr="00D13DDC">
        <w:rPr>
          <w:rFonts w:ascii="Arial" w:eastAsia="Calibri" w:hAnsi="Arial" w:cs="Arial"/>
          <w:kern w:val="2"/>
          <w:lang w:val="en-GB"/>
        </w:rPr>
        <w:t>the PPL</w:t>
      </w:r>
      <w:r w:rsidRPr="00D13DDC">
        <w:rPr>
          <w:rFonts w:ascii="Arial" w:eastAsia="Calibri" w:hAnsi="Arial" w:cs="Arial"/>
          <w:kern w:val="2"/>
          <w:lang w:val="en-GB"/>
        </w:rPr>
        <w:t xml:space="preserve">), the contracting authority stipulated that the bidder must have at least 5 law graduates (1 project manager and 4 project team members) employed, on any basis in accordance with the provisions of the law governing the rights, obligations and responsibilities arising from employment. </w:t>
      </w:r>
    </w:p>
    <w:p w14:paraId="3E676DC1" w14:textId="77777777" w:rsidR="009C35B6" w:rsidRPr="00D13DDC" w:rsidRDefault="009C35B6" w:rsidP="00341D3C">
      <w:pPr>
        <w:numPr>
          <w:ilvl w:val="0"/>
          <w:numId w:val="4"/>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one graduate architectural engineer, with licence 300 (321A), </w:t>
      </w:r>
    </w:p>
    <w:p w14:paraId="20EA5ECE" w14:textId="77777777" w:rsidR="009C35B6" w:rsidRPr="00D13DDC" w:rsidRDefault="009C35B6" w:rsidP="00341D3C">
      <w:pPr>
        <w:numPr>
          <w:ilvl w:val="0"/>
          <w:numId w:val="4"/>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lastRenderedPageBreak/>
        <w:t xml:space="preserve">one graduated civil engineer, with licence 310 (341I), </w:t>
      </w:r>
    </w:p>
    <w:p w14:paraId="5A43C892" w14:textId="77777777" w:rsidR="009C35B6" w:rsidRPr="00D13DDC" w:rsidRDefault="009C35B6" w:rsidP="00341D3C">
      <w:pPr>
        <w:numPr>
          <w:ilvl w:val="0"/>
          <w:numId w:val="4"/>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one graduate mechanical engineer, with licence 330 (361I), </w:t>
      </w:r>
    </w:p>
    <w:p w14:paraId="75726AAB" w14:textId="77777777" w:rsidR="009C35B6" w:rsidRPr="00D13DDC" w:rsidRDefault="009C35B6" w:rsidP="00341D3C">
      <w:pPr>
        <w:numPr>
          <w:ilvl w:val="0"/>
          <w:numId w:val="4"/>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one graduate electrical engineer, with licence 350 (351I).</w:t>
      </w:r>
    </w:p>
    <w:p w14:paraId="417315F6"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771E514F"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i/>
          <w:iCs/>
          <w:kern w:val="2"/>
          <w:u w:val="single"/>
          <w:lang w:val="en-GB"/>
        </w:rPr>
        <w:t>Contract award criteria</w:t>
      </w:r>
    </w:p>
    <w:p w14:paraId="612246D2"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In the public procurement in question, the contracting authority will award the contract by applying the criterion of the most economically advantageous tender, which is based on the following criteria:</w:t>
      </w:r>
    </w:p>
    <w:tbl>
      <w:tblPr>
        <w:tblStyle w:val="GridTable4-Accent11"/>
        <w:tblW w:w="0" w:type="auto"/>
        <w:tblLook w:val="04A0" w:firstRow="1" w:lastRow="0" w:firstColumn="1" w:lastColumn="0" w:noHBand="0" w:noVBand="1"/>
      </w:tblPr>
      <w:tblGrid>
        <w:gridCol w:w="5098"/>
        <w:gridCol w:w="3918"/>
      </w:tblGrid>
      <w:tr w:rsidR="009C35B6" w:rsidRPr="00D13DDC" w14:paraId="297712F4" w14:textId="77777777" w:rsidTr="009C35B6">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7B03E1B1"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Price (P)</w:t>
            </w:r>
          </w:p>
        </w:tc>
        <w:tc>
          <w:tcPr>
            <w:tcW w:w="3918" w:type="dxa"/>
            <w:shd w:val="clear" w:color="auto" w:fill="B6E1E7"/>
            <w:vAlign w:val="center"/>
          </w:tcPr>
          <w:p w14:paraId="5EF649B8" w14:textId="77777777" w:rsidR="009C35B6" w:rsidRPr="00D13DDC"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80 weights</w:t>
            </w:r>
          </w:p>
        </w:tc>
      </w:tr>
      <w:tr w:rsidR="009C35B6" w:rsidRPr="00D13DDC" w14:paraId="31E8C60C" w14:textId="77777777" w:rsidTr="009C35B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81EDED3"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Qualifications of the employed person (Q)</w:t>
            </w:r>
          </w:p>
        </w:tc>
        <w:tc>
          <w:tcPr>
            <w:tcW w:w="3918" w:type="dxa"/>
            <w:vAlign w:val="center"/>
          </w:tcPr>
          <w:p w14:paraId="335729BB"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20 weights</w:t>
            </w:r>
          </w:p>
        </w:tc>
      </w:tr>
    </w:tbl>
    <w:p w14:paraId="4A028F67"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5F444279"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Price</w:t>
      </w:r>
      <w:r w:rsidRPr="00D13DDC">
        <w:rPr>
          <w:rFonts w:ascii="Arial" w:eastAsia="Calibri" w:hAnsi="Arial" w:cs="Arial"/>
          <w:kern w:val="2"/>
          <w:lang w:val="en-GB"/>
        </w:rPr>
        <w:t xml:space="preserve"> </w:t>
      </w:r>
    </w:p>
    <w:p w14:paraId="58B716EA"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The lowest bid value receives the maximum number of weights, while the other bid values ​​are scored relative to the lowest value, according to the following formula:</w:t>
      </w:r>
    </w:p>
    <w:p w14:paraId="02F6EBA0"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55B9F9B8"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P = MinP/O x 80*</w:t>
      </w:r>
    </w:p>
    <w:p w14:paraId="5AADE235" w14:textId="57861BB8"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*(P = number of price weights, MinP = lowest bid price, O = offer price)</w:t>
      </w:r>
    </w:p>
    <w:p w14:paraId="5BCBFE58" w14:textId="77777777" w:rsidR="009C35B6" w:rsidRPr="00D13DDC" w:rsidRDefault="009C35B6" w:rsidP="009C35B6">
      <w:pPr>
        <w:tabs>
          <w:tab w:val="left" w:pos="567"/>
        </w:tabs>
        <w:spacing w:line="276" w:lineRule="auto"/>
        <w:jc w:val="both"/>
        <w:rPr>
          <w:rFonts w:ascii="Arial" w:eastAsia="Calibri" w:hAnsi="Arial" w:cs="Arial"/>
          <w:i/>
          <w:iCs/>
          <w:kern w:val="2"/>
          <w:lang w:val="en-GB"/>
        </w:rPr>
      </w:pPr>
    </w:p>
    <w:p w14:paraId="3BE94FCF"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Qualifications of the employed person (Q)</w:t>
      </w:r>
    </w:p>
    <w:p w14:paraId="00A789E0"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This criterion will take into account the experience of the person employed with license number 300 (321A) who will be engaged to execute the contract and who, as the responsible designer, has prepared the Project for a building permit for the construction of a high-rise building or has performed technical control of the Project for a building permit for the construction of a high-rise building.</w:t>
      </w:r>
    </w:p>
    <w:p w14:paraId="36610967"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evaluation will be carried out according to the following formula:</w:t>
      </w:r>
    </w:p>
    <w:tbl>
      <w:tblPr>
        <w:tblStyle w:val="GridTable6Colorful-Accent11"/>
        <w:tblW w:w="0" w:type="auto"/>
        <w:tblLook w:val="04A0" w:firstRow="1" w:lastRow="0" w:firstColumn="1" w:lastColumn="0" w:noHBand="0" w:noVBand="1"/>
      </w:tblPr>
      <w:tblGrid>
        <w:gridCol w:w="5665"/>
        <w:gridCol w:w="3351"/>
      </w:tblGrid>
      <w:tr w:rsidR="009C35B6" w:rsidRPr="00D13DDC" w14:paraId="324ACB29" w14:textId="77777777" w:rsidTr="0049567C">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43B282A5" w14:textId="77777777" w:rsidR="009C35B6" w:rsidRPr="00D13DDC" w:rsidRDefault="009C35B6" w:rsidP="009C35B6">
            <w:pPr>
              <w:tabs>
                <w:tab w:val="left" w:pos="567"/>
              </w:tabs>
              <w:spacing w:line="276" w:lineRule="auto"/>
              <w:jc w:val="center"/>
              <w:rPr>
                <w:rFonts w:ascii="Arial" w:eastAsia="Calibri" w:hAnsi="Arial" w:cs="Arial"/>
                <w:color w:val="000000"/>
                <w:u w:val="single"/>
              </w:rPr>
            </w:pPr>
            <w:r w:rsidRPr="00D13DDC">
              <w:rPr>
                <w:rFonts w:ascii="Arial" w:eastAsia="Calibri" w:hAnsi="Arial" w:cs="Arial"/>
                <w:color w:val="000000"/>
              </w:rPr>
              <w:t>Qualifications of the employed person</w:t>
            </w:r>
          </w:p>
        </w:tc>
      </w:tr>
      <w:tr w:rsidR="009C35B6" w:rsidRPr="00D13DDC" w14:paraId="4AD0898F"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A60A7DA"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Number of projects completed/technical controls performed</w:t>
            </w:r>
          </w:p>
        </w:tc>
        <w:tc>
          <w:tcPr>
            <w:tcW w:w="3351" w:type="dxa"/>
            <w:vAlign w:val="center"/>
          </w:tcPr>
          <w:p w14:paraId="69144CBB"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rPr>
            </w:pPr>
            <w:r w:rsidRPr="00D13DDC">
              <w:rPr>
                <w:rFonts w:ascii="Arial" w:eastAsia="Calibri" w:hAnsi="Arial" w:cs="Arial"/>
                <w:b/>
                <w:bCs/>
                <w:color w:val="000000"/>
              </w:rPr>
              <w:t>Number of weights</w:t>
            </w:r>
          </w:p>
        </w:tc>
      </w:tr>
      <w:tr w:rsidR="009C35B6" w:rsidRPr="00D13DDC" w14:paraId="57FDFBC6" w14:textId="77777777" w:rsidTr="0049567C">
        <w:trPr>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3D3A14CE"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Number of projects completed/technical controls performed</w:t>
            </w:r>
          </w:p>
        </w:tc>
        <w:tc>
          <w:tcPr>
            <w:tcW w:w="3351" w:type="dxa"/>
            <w:vAlign w:val="center"/>
          </w:tcPr>
          <w:p w14:paraId="783D0537"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0 weights</w:t>
            </w:r>
          </w:p>
        </w:tc>
      </w:tr>
      <w:tr w:rsidR="009C35B6" w:rsidRPr="00D13DDC" w14:paraId="6B881B00" w14:textId="77777777" w:rsidTr="009C35B6">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45B0D13E"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 xml:space="preserve">1 - 3 projects completed/technical controls performed </w:t>
            </w:r>
          </w:p>
        </w:tc>
        <w:tc>
          <w:tcPr>
            <w:tcW w:w="3351" w:type="dxa"/>
            <w:vAlign w:val="center"/>
          </w:tcPr>
          <w:p w14:paraId="2B580A19" w14:textId="17514526"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3 weigh</w:t>
            </w:r>
            <w:r w:rsidR="00D13DDC" w:rsidRPr="00D13DDC">
              <w:rPr>
                <w:rFonts w:ascii="Arial" w:eastAsia="Calibri" w:hAnsi="Arial" w:cs="Arial"/>
                <w:color w:val="000000"/>
              </w:rPr>
              <w:t>t</w:t>
            </w:r>
            <w:r w:rsidRPr="00D13DDC">
              <w:rPr>
                <w:rFonts w:ascii="Arial" w:eastAsia="Calibri" w:hAnsi="Arial" w:cs="Arial"/>
                <w:color w:val="000000"/>
              </w:rPr>
              <w:t>s</w:t>
            </w:r>
          </w:p>
        </w:tc>
      </w:tr>
      <w:tr w:rsidR="009C35B6" w:rsidRPr="00D13DDC" w14:paraId="01654BD6" w14:textId="77777777" w:rsidTr="0049567C">
        <w:trPr>
          <w:trHeight w:val="54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F80B87F"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 xml:space="preserve">4 - 6 projects completed/technical controls performed </w:t>
            </w:r>
          </w:p>
        </w:tc>
        <w:tc>
          <w:tcPr>
            <w:tcW w:w="3351" w:type="dxa"/>
            <w:vAlign w:val="center"/>
          </w:tcPr>
          <w:p w14:paraId="6832D6BF"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6 weights</w:t>
            </w:r>
          </w:p>
        </w:tc>
      </w:tr>
      <w:tr w:rsidR="009C35B6" w:rsidRPr="00D13DDC" w14:paraId="3814D2FF" w14:textId="77777777" w:rsidTr="009C35B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261AFA2E"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lastRenderedPageBreak/>
              <w:t xml:space="preserve">7 - 9 projects completed/technical controls performed </w:t>
            </w:r>
          </w:p>
        </w:tc>
        <w:tc>
          <w:tcPr>
            <w:tcW w:w="3351" w:type="dxa"/>
            <w:vAlign w:val="center"/>
          </w:tcPr>
          <w:p w14:paraId="73FC7B58"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10 weights</w:t>
            </w:r>
          </w:p>
        </w:tc>
      </w:tr>
      <w:tr w:rsidR="009C35B6" w:rsidRPr="00D13DDC" w14:paraId="0BACAD59" w14:textId="77777777" w:rsidTr="0049567C">
        <w:trPr>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11EF51CA"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 xml:space="preserve">10 - 12 projects completed/technical controls performed </w:t>
            </w:r>
          </w:p>
        </w:tc>
        <w:tc>
          <w:tcPr>
            <w:tcW w:w="3351" w:type="dxa"/>
            <w:vAlign w:val="center"/>
          </w:tcPr>
          <w:p w14:paraId="25215AFF"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15 weights</w:t>
            </w:r>
          </w:p>
        </w:tc>
      </w:tr>
      <w:tr w:rsidR="009C35B6" w:rsidRPr="00D13DDC" w14:paraId="68F9FEE0" w14:textId="77777777" w:rsidTr="009C35B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A82F875"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13 and more projects completed/technical controls performed</w:t>
            </w:r>
          </w:p>
        </w:tc>
        <w:tc>
          <w:tcPr>
            <w:tcW w:w="3351" w:type="dxa"/>
            <w:vAlign w:val="center"/>
          </w:tcPr>
          <w:p w14:paraId="0D82AB80"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20 weights</w:t>
            </w:r>
          </w:p>
        </w:tc>
      </w:tr>
      <w:tr w:rsidR="009C35B6" w:rsidRPr="00D13DDC" w14:paraId="5D87CACE" w14:textId="77777777" w:rsidTr="0049567C">
        <w:trPr>
          <w:trHeight w:val="554"/>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9B3CC1D" w14:textId="77777777" w:rsidR="009C35B6" w:rsidRPr="00D13DDC" w:rsidRDefault="009C35B6" w:rsidP="009C35B6">
            <w:pPr>
              <w:tabs>
                <w:tab w:val="left" w:pos="567"/>
              </w:tabs>
              <w:spacing w:line="276" w:lineRule="auto"/>
              <w:jc w:val="center"/>
              <w:rPr>
                <w:rFonts w:ascii="Arial" w:eastAsia="Calibri" w:hAnsi="Arial" w:cs="Arial"/>
                <w:u w:val="single"/>
              </w:rPr>
            </w:pPr>
            <w:r w:rsidRPr="00D13DDC">
              <w:rPr>
                <w:rFonts w:ascii="Arial" w:eastAsia="Calibri" w:hAnsi="Arial" w:cs="Arial"/>
                <w:color w:val="000000"/>
              </w:rPr>
              <w:t>Maximum number of weights for criterion Q</w:t>
            </w:r>
          </w:p>
        </w:tc>
        <w:tc>
          <w:tcPr>
            <w:tcW w:w="3351" w:type="dxa"/>
            <w:vAlign w:val="center"/>
          </w:tcPr>
          <w:p w14:paraId="61AA4E39" w14:textId="77777777" w:rsidR="009C35B6" w:rsidRPr="00D13DDC" w:rsidRDefault="009C35B6" w:rsidP="009C35B6">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u w:val="single"/>
              </w:rPr>
            </w:pPr>
            <w:r w:rsidRPr="00D13DDC">
              <w:rPr>
                <w:rFonts w:ascii="Arial" w:eastAsia="Calibri" w:hAnsi="Arial" w:cs="Arial"/>
                <w:b/>
                <w:bCs/>
                <w:color w:val="000000"/>
              </w:rPr>
              <w:t>20 weights</w:t>
            </w:r>
          </w:p>
        </w:tc>
      </w:tr>
    </w:tbl>
    <w:p w14:paraId="3D7C2278" w14:textId="77777777" w:rsidR="009C35B6" w:rsidRPr="00D13DDC" w:rsidRDefault="009C35B6" w:rsidP="009C35B6">
      <w:pPr>
        <w:tabs>
          <w:tab w:val="left" w:pos="567"/>
        </w:tabs>
        <w:spacing w:after="160" w:line="276" w:lineRule="auto"/>
        <w:jc w:val="both"/>
        <w:rPr>
          <w:rFonts w:ascii="Arial" w:eastAsia="Calibri" w:hAnsi="Arial" w:cs="Arial"/>
          <w:kern w:val="2"/>
          <w:u w:val="single"/>
          <w:lang w:val="en-GB"/>
        </w:rPr>
      </w:pPr>
    </w:p>
    <w:p w14:paraId="5E432311" w14:textId="77777777" w:rsidR="009C35B6" w:rsidRPr="00D13DDC" w:rsidRDefault="009C35B6" w:rsidP="009C35B6">
      <w:pPr>
        <w:tabs>
          <w:tab w:val="left" w:pos="567"/>
        </w:tabs>
        <w:spacing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The total number of weights is calculated according to the formula:</w:t>
      </w:r>
    </w:p>
    <w:p w14:paraId="50A53C56"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ENP = P + Q</w:t>
      </w:r>
    </w:p>
    <w:p w14:paraId="6E087E10" w14:textId="77777777" w:rsidR="009C35B6" w:rsidRPr="00D13DDC" w:rsidRDefault="009C35B6" w:rsidP="009C35B6">
      <w:pPr>
        <w:tabs>
          <w:tab w:val="left" w:pos="567"/>
        </w:tabs>
        <w:spacing w:line="276" w:lineRule="auto"/>
        <w:jc w:val="both"/>
        <w:rPr>
          <w:rFonts w:ascii="Arial" w:eastAsia="Calibri" w:hAnsi="Arial" w:cs="Arial"/>
          <w:kern w:val="2"/>
          <w:u w:val="single"/>
          <w:lang w:val="en-GB"/>
        </w:rPr>
      </w:pPr>
    </w:p>
    <w:tbl>
      <w:tblPr>
        <w:tblStyle w:val="TableGrid"/>
        <w:tblW w:w="0" w:type="auto"/>
        <w:tblLook w:val="04A0" w:firstRow="1" w:lastRow="0" w:firstColumn="1" w:lastColumn="0" w:noHBand="0" w:noVBand="1"/>
      </w:tblPr>
      <w:tblGrid>
        <w:gridCol w:w="9016"/>
      </w:tblGrid>
      <w:tr w:rsidR="009C35B6" w:rsidRPr="00D13DDC" w14:paraId="71C82E66" w14:textId="77777777" w:rsidTr="009C35B6">
        <w:tc>
          <w:tcPr>
            <w:tcW w:w="9016" w:type="dxa"/>
            <w:shd w:val="clear" w:color="auto" w:fill="B6E1E7"/>
          </w:tcPr>
          <w:p w14:paraId="56D92F50" w14:textId="77777777" w:rsidR="009C35B6" w:rsidRPr="00D13DDC" w:rsidRDefault="00000000" w:rsidP="009C35B6">
            <w:pPr>
              <w:tabs>
                <w:tab w:val="left" w:pos="567"/>
              </w:tabs>
              <w:spacing w:before="240" w:line="276" w:lineRule="auto"/>
              <w:jc w:val="center"/>
              <w:rPr>
                <w:rFonts w:ascii="Arial" w:eastAsia="Calibri" w:hAnsi="Arial" w:cs="Arial"/>
                <w:b/>
                <w:bCs/>
              </w:rPr>
            </w:pPr>
            <w:r w:rsidRPr="00D13DDC">
              <w:rPr>
                <w:rFonts w:ascii="Arial" w:eastAsia="Calibri" w:hAnsi="Arial" w:cs="Arial"/>
              </w:rPr>
              <w:pict w14:anchorId="59286AB0">
                <v:shape id="_x0000_s2053" type="#_x0000_t13" style="position:absolute;left:0;text-align:left;margin-left:11.75pt;margin-top:5.25pt;width:39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w:r>
            <w:r w:rsidR="009C35B6" w:rsidRPr="00D13DDC">
              <w:rPr>
                <w:rFonts w:ascii="Arial" w:eastAsia="Calibri" w:hAnsi="Arial" w:cs="Arial"/>
                <w:b/>
                <w:bCs/>
              </w:rPr>
              <w:t>Method of proving this criterion:</w:t>
            </w:r>
          </w:p>
          <w:p w14:paraId="64F8E182" w14:textId="77777777" w:rsidR="009C35B6" w:rsidRPr="00D13DDC" w:rsidRDefault="009C35B6" w:rsidP="009C35B6">
            <w:pPr>
              <w:tabs>
                <w:tab w:val="left" w:pos="567"/>
              </w:tabs>
              <w:spacing w:line="276" w:lineRule="auto"/>
              <w:jc w:val="both"/>
              <w:rPr>
                <w:rFonts w:ascii="Arial" w:eastAsia="Calibri" w:hAnsi="Arial" w:cs="Arial"/>
              </w:rPr>
            </w:pPr>
          </w:p>
          <w:p w14:paraId="3AF02313" w14:textId="77777777" w:rsidR="009C35B6" w:rsidRPr="00D13DDC" w:rsidRDefault="009C35B6" w:rsidP="009C35B6">
            <w:pPr>
              <w:tabs>
                <w:tab w:val="left" w:pos="567"/>
              </w:tabs>
              <w:spacing w:line="276" w:lineRule="auto"/>
              <w:jc w:val="both"/>
              <w:rPr>
                <w:rFonts w:ascii="Arial" w:eastAsia="Calibri" w:hAnsi="Arial" w:cs="Arial"/>
              </w:rPr>
            </w:pPr>
            <w:r w:rsidRPr="00D13DDC">
              <w:rPr>
                <w:rFonts w:ascii="Arial" w:eastAsia="Calibri" w:hAnsi="Arial" w:cs="Arial"/>
              </w:rPr>
              <w:t>In order to evaluate bids based on this criterion, bidders, in addition to stating the name and surname of the person engaged in the bid form, as well as information on whether the person has the required experience, submit the person's employment contract with the bid, as well as evidence confirming the required experience within the criteria for awarding the contract (for example, employer certificates of acquired experience, etc.).</w:t>
            </w:r>
          </w:p>
          <w:p w14:paraId="297E6A7E" w14:textId="77777777" w:rsidR="009C35B6" w:rsidRPr="00D13DDC" w:rsidRDefault="009C35B6" w:rsidP="009C35B6">
            <w:pPr>
              <w:tabs>
                <w:tab w:val="left" w:pos="567"/>
              </w:tabs>
              <w:spacing w:line="276" w:lineRule="auto"/>
              <w:jc w:val="both"/>
              <w:rPr>
                <w:rFonts w:ascii="Arial" w:eastAsia="Calibri" w:hAnsi="Arial" w:cs="Arial"/>
              </w:rPr>
            </w:pPr>
          </w:p>
        </w:tc>
      </w:tr>
    </w:tbl>
    <w:p w14:paraId="27A8FBF6"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18D6DE6B"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061F5E61"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7C7468DB"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18E78D8D"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062E1498"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30D8D1CD"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08F5835D"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4DBD2AC0"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6D1DE8C8"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2F78231D"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2EE7DD16"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p>
    <w:p w14:paraId="372EA639" w14:textId="77777777" w:rsidR="00D9691F" w:rsidRPr="00D13DDC" w:rsidRDefault="00D9691F" w:rsidP="003D52A9">
      <w:pPr>
        <w:rPr>
          <w:rFonts w:ascii="Arial" w:hAnsi="Arial" w:cs="Arial"/>
          <w:b/>
          <w:bCs/>
          <w:color w:val="0989B1"/>
          <w:kern w:val="2"/>
          <w:lang w:val="en-GB"/>
        </w:rPr>
      </w:pPr>
    </w:p>
    <w:p w14:paraId="13ABB94B" w14:textId="77777777" w:rsidR="009C35B6" w:rsidRPr="00D13DDC" w:rsidRDefault="009C35B6" w:rsidP="00D9691F">
      <w:pPr>
        <w:pStyle w:val="Heading2"/>
      </w:pPr>
      <w:bookmarkStart w:id="8" w:name="_Toc191660042"/>
      <w:r w:rsidRPr="00D13DDC">
        <w:lastRenderedPageBreak/>
        <w:t>3.4.</w:t>
      </w:r>
      <w:r w:rsidRPr="00D13DDC">
        <w:rPr>
          <w:b w:val="0"/>
          <w:bCs w:val="0"/>
        </w:rPr>
        <w:t xml:space="preserve"> </w:t>
      </w:r>
      <w:r w:rsidRPr="00D13DDC">
        <w:t>FUEL FOR MOTOR VEHICLES</w:t>
      </w:r>
      <w:bookmarkEnd w:id="8"/>
    </w:p>
    <w:p w14:paraId="3DF02AE4" w14:textId="77777777" w:rsidR="00696018" w:rsidRPr="00D13DDC" w:rsidRDefault="00696018" w:rsidP="00696018">
      <w:pPr>
        <w:pStyle w:val="Heading2"/>
        <w:rPr>
          <w:rFonts w:eastAsia="Calibri"/>
        </w:rPr>
      </w:pPr>
    </w:p>
    <w:p w14:paraId="41AA52F5" w14:textId="77777777" w:rsidR="009C35B6" w:rsidRPr="00D13DDC" w:rsidRDefault="009C35B6" w:rsidP="00341D3C">
      <w:pPr>
        <w:numPr>
          <w:ilvl w:val="0"/>
          <w:numId w:val="2"/>
        </w:numPr>
        <w:tabs>
          <w:tab w:val="left" w:pos="567"/>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kern w:val="2"/>
          <w:lang w:val="en-GB"/>
        </w:rPr>
        <w:t xml:space="preserve"> </w:t>
      </w:r>
      <w:r w:rsidRPr="00D13DDC">
        <w:rPr>
          <w:rFonts w:ascii="Arial" w:eastAsia="Calibri" w:hAnsi="Arial" w:cs="Arial"/>
          <w:i/>
          <w:iCs/>
          <w:kern w:val="2"/>
          <w:u w:val="single"/>
          <w:lang w:val="en-GB"/>
        </w:rPr>
        <w:t>General information about the subject-matter of procurement:</w:t>
      </w:r>
    </w:p>
    <w:p w14:paraId="3E3D4A95"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subject-matter of public procurement is the purchase of fuel for motor vehicles, namely Euro diesel fuel and Premium BMB 95.</w:t>
      </w:r>
    </w:p>
    <w:p w14:paraId="50631E34"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tender documentation stipulates that the offered fuel for motor vehicles must meet the quality standards according to the applicable Regulation on Technical and Other Requirements for Liquid Fuels of Petroleum Origin and the SRPS standards to which the Rulebook refers.</w:t>
      </w:r>
      <w:r w:rsidRPr="00D13DDC">
        <w:rPr>
          <w:rFonts w:ascii="Arial" w:eastAsia="Calibri" w:hAnsi="Arial" w:cs="Arial"/>
          <w:kern w:val="2"/>
          <w:lang w:val="en-GB"/>
        </w:rPr>
        <w:tab/>
      </w:r>
    </w:p>
    <w:p w14:paraId="058A9633"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delivery of the subject goods is carried out successively, according to the needs of the contracting authority, via registration cards at the bidder's gas stations on the territory of the Republic of Serbia.</w:t>
      </w:r>
    </w:p>
    <w:p w14:paraId="30B0C5D2"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The record card is a means of recording fuel purchase and sale transactions carried out by the contracting authority. </w:t>
      </w:r>
    </w:p>
    <w:p w14:paraId="08A1D1F9"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Ordering and collecting cards from the bidder will be done based on the written request of the contracting authority, which contains the type of vehicle for which the card will be issued. </w:t>
      </w:r>
    </w:p>
    <w:p w14:paraId="4300F847"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Entering a PIN is a mandatory element for using and protecting the registration card.</w:t>
      </w:r>
    </w:p>
    <w:p w14:paraId="174185D3"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Seller issues the card within a period not exceeding 7 working days from the date of the written request of the contracting authority. The costs of issuing the card are borne by the Seller.</w:t>
      </w:r>
    </w:p>
    <w:p w14:paraId="47B7B4D0"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Registration cards will be issued based on the vehicle registration number.</w:t>
      </w:r>
    </w:p>
    <w:p w14:paraId="6DA05C23"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3BFB9CFB"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i/>
          <w:iCs/>
          <w:kern w:val="2"/>
          <w:u w:val="single"/>
          <w:lang w:val="en-GB"/>
        </w:rPr>
        <w:t>Contract award criteria</w:t>
      </w:r>
    </w:p>
    <w:p w14:paraId="3EC2232C"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In the public procurement in question, the contracting authority will award the contract by applying the criterion of the most economically advantageous tender, which is based on the following criteria:</w:t>
      </w:r>
    </w:p>
    <w:tbl>
      <w:tblPr>
        <w:tblStyle w:val="GridTable4-Accent11"/>
        <w:tblW w:w="0" w:type="auto"/>
        <w:tblLook w:val="04A0" w:firstRow="1" w:lastRow="0" w:firstColumn="1" w:lastColumn="0" w:noHBand="0" w:noVBand="1"/>
      </w:tblPr>
      <w:tblGrid>
        <w:gridCol w:w="5098"/>
        <w:gridCol w:w="3918"/>
      </w:tblGrid>
      <w:tr w:rsidR="009C35B6" w:rsidRPr="00D13DDC" w14:paraId="67DF3B1F"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38CC2E98"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Price (P)</w:t>
            </w:r>
          </w:p>
        </w:tc>
        <w:tc>
          <w:tcPr>
            <w:tcW w:w="3918" w:type="dxa"/>
            <w:shd w:val="clear" w:color="auto" w:fill="B6E1E7"/>
            <w:vAlign w:val="center"/>
          </w:tcPr>
          <w:p w14:paraId="0C244E5F" w14:textId="77777777" w:rsidR="009C35B6" w:rsidRPr="00D13DDC"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70 weights</w:t>
            </w:r>
          </w:p>
        </w:tc>
      </w:tr>
      <w:tr w:rsidR="009C35B6" w:rsidRPr="00D13DDC" w14:paraId="7984D423"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EBFF55" w14:textId="77777777" w:rsidR="009C35B6" w:rsidRPr="00D13DDC" w:rsidRDefault="009C35B6" w:rsidP="009C35B6">
            <w:pPr>
              <w:tabs>
                <w:tab w:val="left" w:pos="567"/>
              </w:tabs>
              <w:spacing w:line="276" w:lineRule="auto"/>
              <w:jc w:val="center"/>
              <w:rPr>
                <w:rFonts w:ascii="Arial" w:eastAsia="Calibri" w:hAnsi="Arial" w:cs="Arial"/>
              </w:rPr>
            </w:pPr>
            <w:r w:rsidRPr="00D13DDC">
              <w:rPr>
                <w:rFonts w:ascii="Arial" w:eastAsia="Calibri" w:hAnsi="Arial" w:cs="Arial"/>
              </w:rPr>
              <w:t>Network coverage (NC)</w:t>
            </w:r>
          </w:p>
        </w:tc>
        <w:tc>
          <w:tcPr>
            <w:tcW w:w="3918" w:type="dxa"/>
            <w:vAlign w:val="center"/>
          </w:tcPr>
          <w:p w14:paraId="6DAF4F5F"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13DDC">
              <w:rPr>
                <w:rFonts w:ascii="Arial" w:eastAsia="Calibri" w:hAnsi="Arial" w:cs="Arial"/>
              </w:rPr>
              <w:t>Max. 30 weights</w:t>
            </w:r>
          </w:p>
        </w:tc>
      </w:tr>
    </w:tbl>
    <w:p w14:paraId="77CB40D1"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4B8286BD" w14:textId="77777777" w:rsidR="00B11E1C" w:rsidRPr="00D13DDC" w:rsidRDefault="00B11E1C" w:rsidP="009C35B6">
      <w:pPr>
        <w:tabs>
          <w:tab w:val="left" w:pos="567"/>
        </w:tabs>
        <w:spacing w:after="160" w:line="276" w:lineRule="auto"/>
        <w:jc w:val="both"/>
        <w:rPr>
          <w:rFonts w:ascii="Arial" w:eastAsia="Calibri" w:hAnsi="Arial" w:cs="Arial"/>
          <w:b/>
          <w:bCs/>
          <w:kern w:val="2"/>
          <w:u w:val="single"/>
          <w:lang w:val="en-GB"/>
        </w:rPr>
      </w:pPr>
    </w:p>
    <w:p w14:paraId="6977E164" w14:textId="77777777" w:rsidR="00696018" w:rsidRPr="00D13DDC" w:rsidRDefault="00696018" w:rsidP="009C35B6">
      <w:pPr>
        <w:tabs>
          <w:tab w:val="left" w:pos="567"/>
        </w:tabs>
        <w:spacing w:after="160" w:line="276" w:lineRule="auto"/>
        <w:jc w:val="both"/>
        <w:rPr>
          <w:rFonts w:ascii="Arial" w:eastAsia="Calibri" w:hAnsi="Arial" w:cs="Arial"/>
          <w:b/>
          <w:bCs/>
          <w:kern w:val="2"/>
          <w:u w:val="single"/>
          <w:lang w:val="en-GB"/>
        </w:rPr>
      </w:pPr>
    </w:p>
    <w:p w14:paraId="370EA646"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lastRenderedPageBreak/>
        <w:t>Price</w:t>
      </w:r>
      <w:r w:rsidRPr="00D13DDC">
        <w:rPr>
          <w:rFonts w:ascii="Arial" w:eastAsia="Calibri" w:hAnsi="Arial" w:cs="Arial"/>
          <w:kern w:val="2"/>
          <w:lang w:val="en-GB"/>
        </w:rPr>
        <w:t xml:space="preserve"> </w:t>
      </w:r>
    </w:p>
    <w:p w14:paraId="480DA951"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The lowest bid value receives the maximum number of weights, while the other bid values ​​are scored relative to the lowest value, according to the following formula:</w:t>
      </w:r>
    </w:p>
    <w:p w14:paraId="4F2552C1"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65E49725" w14:textId="7BD2E7C0" w:rsidR="009C35B6" w:rsidRPr="00D13DDC" w:rsidRDefault="004649AF"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P</w:t>
      </w:r>
      <w:r w:rsidR="009C35B6" w:rsidRPr="00D13DDC">
        <w:rPr>
          <w:rFonts w:ascii="Arial" w:eastAsia="Calibri" w:hAnsi="Arial" w:cs="Arial"/>
          <w:b/>
          <w:bCs/>
          <w:kern w:val="2"/>
          <w:lang w:val="en-GB"/>
        </w:rPr>
        <w:t xml:space="preserve"> = MinP/O x 70*</w:t>
      </w:r>
    </w:p>
    <w:p w14:paraId="0D8748E7" w14:textId="0DFCA500"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*(P = number of price weights, MinP = lowest bid price, O = offer price)</w:t>
      </w:r>
    </w:p>
    <w:p w14:paraId="1A046CF5" w14:textId="77777777" w:rsidR="009C35B6" w:rsidRPr="00D13DDC" w:rsidRDefault="009C35B6" w:rsidP="009C35B6">
      <w:pPr>
        <w:tabs>
          <w:tab w:val="left" w:pos="567"/>
        </w:tabs>
        <w:spacing w:line="276" w:lineRule="auto"/>
        <w:jc w:val="both"/>
        <w:rPr>
          <w:rFonts w:ascii="Arial" w:eastAsia="Calibri" w:hAnsi="Arial" w:cs="Arial"/>
          <w:b/>
          <w:bCs/>
          <w:kern w:val="2"/>
          <w:u w:val="single"/>
          <w:lang w:val="en-GB"/>
        </w:rPr>
      </w:pPr>
    </w:p>
    <w:p w14:paraId="36D4BED5"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Network coverage (NC)</w:t>
      </w:r>
    </w:p>
    <w:p w14:paraId="1AA9C454"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For this criterion, the contracting authority gives preference to the bidder with the largest number of petrol stations on the territory of the Republic of Serbia, equipped for the sale of fuel for motor vehicles via registration cards. </w:t>
      </w:r>
    </w:p>
    <w:p w14:paraId="7DDD80E9"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The evaluation will be carried out according to the following formula:</w:t>
      </w:r>
    </w:p>
    <w:p w14:paraId="35A765E7"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71FD211D"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bookmarkStart w:id="9" w:name="_Hlk191394516"/>
      <w:r w:rsidRPr="00D13DDC">
        <w:rPr>
          <w:rFonts w:ascii="Arial" w:eastAsia="Calibri" w:hAnsi="Arial" w:cs="Arial"/>
          <w:b/>
          <w:bCs/>
          <w:kern w:val="2"/>
          <w:lang w:val="en-GB"/>
        </w:rPr>
        <w:t>NC</w:t>
      </w:r>
      <w:bookmarkEnd w:id="9"/>
      <w:r w:rsidRPr="00D13DDC">
        <w:rPr>
          <w:rFonts w:ascii="Arial" w:eastAsia="Calibri" w:hAnsi="Arial" w:cs="Arial"/>
          <w:b/>
          <w:bCs/>
          <w:kern w:val="2"/>
          <w:lang w:val="en-GB"/>
        </w:rPr>
        <w:t xml:space="preserve"> = P/MaxP x 30*</w:t>
      </w:r>
    </w:p>
    <w:p w14:paraId="16EC3958" w14:textId="29875323"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w:t>
      </w:r>
      <w:r w:rsidR="008075AC" w:rsidRPr="00D13DDC">
        <w:rPr>
          <w:rFonts w:ascii="Arial" w:eastAsia="Calibri" w:hAnsi="Arial" w:cs="Arial"/>
          <w:i/>
          <w:iCs/>
          <w:kern w:val="2"/>
          <w:lang w:val="en-GB"/>
        </w:rPr>
        <w:t>NC</w:t>
      </w:r>
      <w:r w:rsidRPr="00D13DDC">
        <w:rPr>
          <w:rFonts w:ascii="Arial" w:eastAsia="Calibri" w:hAnsi="Arial" w:cs="Arial"/>
          <w:i/>
          <w:iCs/>
          <w:kern w:val="2"/>
          <w:lang w:val="en-GB"/>
        </w:rPr>
        <w:t xml:space="preserve"> – number of criteria weights, P = bid value for the criterion, MaxP = highest bid value for the criterion)</w:t>
      </w:r>
    </w:p>
    <w:p w14:paraId="7F609658" w14:textId="77777777" w:rsidR="009C35B6" w:rsidRPr="00D13DDC" w:rsidRDefault="009C35B6" w:rsidP="009C35B6">
      <w:pPr>
        <w:tabs>
          <w:tab w:val="left" w:pos="567"/>
        </w:tabs>
        <w:spacing w:line="276" w:lineRule="auto"/>
        <w:jc w:val="both"/>
        <w:rPr>
          <w:rFonts w:ascii="Arial" w:eastAsia="Calibri" w:hAnsi="Arial" w:cs="Arial"/>
          <w:i/>
          <w:iCs/>
          <w:kern w:val="2"/>
          <w:lang w:val="en-GB"/>
        </w:rPr>
      </w:pPr>
    </w:p>
    <w:p w14:paraId="3774A2B5" w14:textId="77777777" w:rsidR="009C35B6" w:rsidRPr="00D13DDC" w:rsidRDefault="009C35B6" w:rsidP="009C35B6">
      <w:pPr>
        <w:tabs>
          <w:tab w:val="left" w:pos="567"/>
        </w:tabs>
        <w:spacing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The total number of weights is calculated according to the formula:</w:t>
      </w:r>
    </w:p>
    <w:p w14:paraId="1092D399"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ENP = P + NC</w:t>
      </w:r>
    </w:p>
    <w:p w14:paraId="6BCC3FE3" w14:textId="77777777" w:rsidR="009C35B6" w:rsidRPr="00D13DDC" w:rsidRDefault="009C35B6" w:rsidP="009C35B6">
      <w:pPr>
        <w:tabs>
          <w:tab w:val="left" w:pos="567"/>
        </w:tabs>
        <w:spacing w:line="276" w:lineRule="auto"/>
        <w:jc w:val="both"/>
        <w:rPr>
          <w:rFonts w:ascii="Arial" w:eastAsia="Calibri" w:hAnsi="Arial" w:cs="Arial"/>
          <w:i/>
          <w:iCs/>
          <w:kern w:val="2"/>
          <w:lang w:val="en-GB"/>
        </w:rPr>
      </w:pPr>
    </w:p>
    <w:tbl>
      <w:tblPr>
        <w:tblStyle w:val="TableGrid"/>
        <w:tblW w:w="0" w:type="auto"/>
        <w:tblLook w:val="04A0" w:firstRow="1" w:lastRow="0" w:firstColumn="1" w:lastColumn="0" w:noHBand="0" w:noVBand="1"/>
      </w:tblPr>
      <w:tblGrid>
        <w:gridCol w:w="9016"/>
      </w:tblGrid>
      <w:tr w:rsidR="009C35B6" w:rsidRPr="00D13DDC" w14:paraId="2759824B" w14:textId="77777777" w:rsidTr="009C35B6">
        <w:tc>
          <w:tcPr>
            <w:tcW w:w="9016" w:type="dxa"/>
            <w:shd w:val="clear" w:color="auto" w:fill="B6E1E7"/>
          </w:tcPr>
          <w:p w14:paraId="15BBE738" w14:textId="77777777" w:rsidR="009C35B6" w:rsidRPr="00D13DDC" w:rsidRDefault="00000000" w:rsidP="009C35B6">
            <w:pPr>
              <w:tabs>
                <w:tab w:val="left" w:pos="567"/>
              </w:tabs>
              <w:spacing w:before="240" w:line="276" w:lineRule="auto"/>
              <w:jc w:val="center"/>
              <w:rPr>
                <w:rFonts w:ascii="Arial" w:eastAsia="Calibri" w:hAnsi="Arial" w:cs="Arial"/>
                <w:b/>
                <w:bCs/>
              </w:rPr>
            </w:pPr>
            <w:bookmarkStart w:id="10" w:name="_Hlk182754869"/>
            <w:r w:rsidRPr="00D13DDC">
              <w:rPr>
                <w:rFonts w:ascii="Arial" w:eastAsia="Calibri" w:hAnsi="Arial" w:cs="Arial"/>
              </w:rPr>
              <w:pict w14:anchorId="7E91B6FA">
                <v:shape id="_x0000_s2052" type="#_x0000_t13" style="position:absolute;left:0;text-align:left;margin-left:11.75pt;margin-top:5.25pt;width:3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w:r>
            <w:r w:rsidR="009C35B6" w:rsidRPr="00D13DDC">
              <w:rPr>
                <w:rFonts w:ascii="Arial" w:eastAsia="Calibri" w:hAnsi="Arial" w:cs="Arial"/>
                <w:b/>
                <w:bCs/>
              </w:rPr>
              <w:t>Method of proving this criterion:</w:t>
            </w:r>
          </w:p>
          <w:p w14:paraId="64A21DA4" w14:textId="77777777" w:rsidR="009C35B6" w:rsidRPr="00D13DDC" w:rsidRDefault="009C35B6" w:rsidP="009C35B6">
            <w:pPr>
              <w:tabs>
                <w:tab w:val="left" w:pos="567"/>
              </w:tabs>
              <w:spacing w:line="276" w:lineRule="auto"/>
              <w:jc w:val="both"/>
              <w:rPr>
                <w:rFonts w:ascii="Arial" w:eastAsia="Calibri" w:hAnsi="Arial" w:cs="Arial"/>
              </w:rPr>
            </w:pPr>
          </w:p>
          <w:p w14:paraId="3A5815AA" w14:textId="77777777" w:rsidR="009C35B6" w:rsidRPr="00D13DDC" w:rsidRDefault="009C35B6" w:rsidP="009C35B6">
            <w:pPr>
              <w:tabs>
                <w:tab w:val="left" w:pos="567"/>
              </w:tabs>
              <w:spacing w:line="276" w:lineRule="auto"/>
              <w:jc w:val="both"/>
              <w:rPr>
                <w:rFonts w:ascii="Arial" w:eastAsia="Calibri" w:hAnsi="Arial" w:cs="Arial"/>
              </w:rPr>
            </w:pPr>
            <w:r w:rsidRPr="00D13DDC">
              <w:rPr>
                <w:rFonts w:ascii="Arial" w:eastAsia="Calibri" w:hAnsi="Arial" w:cs="Arial"/>
              </w:rPr>
              <w:t>In order to evaluate bids based on this criterion, bidders are required to submit a list of gas stations with their bid, containing the addresses where the stations are located.</w:t>
            </w:r>
          </w:p>
          <w:p w14:paraId="6043E29D" w14:textId="77777777" w:rsidR="009C35B6" w:rsidRPr="00D13DDC" w:rsidRDefault="009C35B6" w:rsidP="009C35B6">
            <w:pPr>
              <w:tabs>
                <w:tab w:val="left" w:pos="567"/>
              </w:tabs>
              <w:spacing w:line="276" w:lineRule="auto"/>
              <w:jc w:val="both"/>
              <w:rPr>
                <w:rFonts w:ascii="Arial" w:eastAsia="Calibri" w:hAnsi="Arial" w:cs="Arial"/>
              </w:rPr>
            </w:pPr>
          </w:p>
        </w:tc>
      </w:tr>
      <w:bookmarkEnd w:id="10"/>
    </w:tbl>
    <w:p w14:paraId="2FE8483F" w14:textId="48BEC26E" w:rsidR="007661F1" w:rsidRPr="00D13DDC" w:rsidRDefault="007661F1" w:rsidP="009C35B6">
      <w:pPr>
        <w:tabs>
          <w:tab w:val="left" w:pos="567"/>
        </w:tabs>
        <w:spacing w:after="160" w:line="276" w:lineRule="auto"/>
        <w:jc w:val="both"/>
        <w:rPr>
          <w:rFonts w:ascii="Arial" w:eastAsia="Calibri" w:hAnsi="Arial" w:cs="Arial"/>
          <w:kern w:val="2"/>
          <w:lang w:val="en-GB"/>
        </w:rPr>
      </w:pPr>
    </w:p>
    <w:p w14:paraId="5935DF62" w14:textId="77777777" w:rsidR="007661F1" w:rsidRPr="00D13DDC" w:rsidRDefault="007661F1">
      <w:pPr>
        <w:rPr>
          <w:rFonts w:ascii="Arial" w:eastAsia="Calibri" w:hAnsi="Arial" w:cs="Arial"/>
          <w:kern w:val="2"/>
          <w:lang w:val="en-GB"/>
        </w:rPr>
      </w:pPr>
      <w:r w:rsidRPr="00D13DDC">
        <w:rPr>
          <w:rFonts w:ascii="Arial" w:eastAsia="Calibri" w:hAnsi="Arial" w:cs="Arial"/>
          <w:kern w:val="2"/>
          <w:lang w:val="en-GB"/>
        </w:rPr>
        <w:br w:type="page"/>
      </w:r>
    </w:p>
    <w:p w14:paraId="0B8E9160" w14:textId="77777777" w:rsidR="009C35B6" w:rsidRPr="00D13DDC" w:rsidRDefault="009C35B6" w:rsidP="00D9691F">
      <w:pPr>
        <w:pStyle w:val="Heading2"/>
      </w:pPr>
      <w:bookmarkStart w:id="11" w:name="_Toc191660043"/>
      <w:r w:rsidRPr="00D13DDC">
        <w:lastRenderedPageBreak/>
        <w:t>3.5.</w:t>
      </w:r>
      <w:r w:rsidRPr="00D13DDC">
        <w:rPr>
          <w:b w:val="0"/>
          <w:bCs w:val="0"/>
        </w:rPr>
        <w:t xml:space="preserve"> </w:t>
      </w:r>
      <w:r w:rsidRPr="00D13DDC">
        <w:t>GEODETIC SURVEYING SERVICES</w:t>
      </w:r>
      <w:bookmarkEnd w:id="11"/>
    </w:p>
    <w:p w14:paraId="776BC0A6" w14:textId="77777777" w:rsidR="00696018" w:rsidRPr="00D13DDC" w:rsidRDefault="00696018" w:rsidP="00696018">
      <w:pPr>
        <w:pStyle w:val="Heading2"/>
        <w:rPr>
          <w:rFonts w:eastAsia="Calibri"/>
        </w:rPr>
      </w:pPr>
    </w:p>
    <w:p w14:paraId="7BCAAA05" w14:textId="77777777" w:rsidR="009C35B6" w:rsidRPr="00D13DDC" w:rsidRDefault="009C35B6" w:rsidP="00341D3C">
      <w:pPr>
        <w:numPr>
          <w:ilvl w:val="0"/>
          <w:numId w:val="2"/>
        </w:numPr>
        <w:tabs>
          <w:tab w:val="left" w:pos="567"/>
        </w:tabs>
        <w:spacing w:after="160" w:line="276" w:lineRule="auto"/>
        <w:contextualSpacing/>
        <w:rPr>
          <w:rFonts w:ascii="Arial" w:eastAsia="Calibri" w:hAnsi="Arial" w:cs="Arial"/>
          <w:i/>
          <w:iCs/>
          <w:kern w:val="2"/>
          <w:u w:val="single"/>
          <w:lang w:val="en-GB"/>
        </w:rPr>
      </w:pPr>
      <w:r w:rsidRPr="00D13DDC">
        <w:rPr>
          <w:rFonts w:ascii="Arial" w:eastAsia="Calibri" w:hAnsi="Arial" w:cs="Arial"/>
          <w:kern w:val="2"/>
          <w:lang w:val="en-GB"/>
        </w:rPr>
        <w:t xml:space="preserve"> </w:t>
      </w:r>
      <w:r w:rsidRPr="00D13DDC">
        <w:rPr>
          <w:rFonts w:ascii="Arial" w:eastAsia="Calibri" w:hAnsi="Arial" w:cs="Arial"/>
          <w:i/>
          <w:iCs/>
          <w:kern w:val="2"/>
          <w:u w:val="single"/>
          <w:lang w:val="en-GB"/>
        </w:rPr>
        <w:t>General information about the subject-matter of procurement:</w:t>
      </w:r>
    </w:p>
    <w:p w14:paraId="28E97CA0" w14:textId="77777777" w:rsidR="009C35B6" w:rsidRPr="00D13DDC" w:rsidRDefault="009C35B6"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contracting authority is conducting a procedure for the purpose of procuring geodetic services necessary for the preparation of urban planning documentation, design and construction of facilities, and implementation of changes in the cadastral register.</w:t>
      </w:r>
    </w:p>
    <w:p w14:paraId="205ED4E0" w14:textId="77777777" w:rsidR="009C35B6" w:rsidRPr="00D13DDC" w:rsidRDefault="009C35B6"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tab/>
        <w:t>The service includes the following:</w:t>
      </w:r>
    </w:p>
    <w:p w14:paraId="71196B8A" w14:textId="77777777" w:rsidR="009C35B6" w:rsidRPr="00D13DDC" w:rsidRDefault="009C35B6" w:rsidP="00341D3C">
      <w:pPr>
        <w:numPr>
          <w:ilvl w:val="0"/>
          <w:numId w:val="5"/>
        </w:numPr>
        <w:spacing w:after="160" w:line="276" w:lineRule="auto"/>
        <w:contextualSpacing/>
        <w:jc w:val="both"/>
        <w:rPr>
          <w:rFonts w:ascii="Arial" w:eastAsia="Calibri" w:hAnsi="Arial" w:cs="Arial"/>
          <w:i/>
          <w:iCs/>
          <w:kern w:val="2"/>
          <w:lang w:val="en-GB"/>
        </w:rPr>
      </w:pPr>
      <w:r w:rsidRPr="00D13DDC">
        <w:rPr>
          <w:rFonts w:ascii="Arial" w:eastAsia="Calibri" w:hAnsi="Arial" w:cs="Arial"/>
          <w:i/>
          <w:iCs/>
          <w:kern w:val="2"/>
          <w:lang w:val="en-GB"/>
        </w:rPr>
        <w:t>Cadastral-topographic plan certified by an authorized organization:</w:t>
      </w:r>
    </w:p>
    <w:p w14:paraId="773F88FC" w14:textId="77777777" w:rsidR="009C35B6" w:rsidRPr="00D13DDC" w:rsidRDefault="009C35B6" w:rsidP="00341D3C">
      <w:pPr>
        <w:numPr>
          <w:ilvl w:val="0"/>
          <w:numId w:val="7"/>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Preparation of a cadastral-topographic plan. </w:t>
      </w:r>
    </w:p>
    <w:p w14:paraId="5B77357D" w14:textId="77777777" w:rsidR="009C35B6" w:rsidRPr="00D13DDC" w:rsidRDefault="009C35B6" w:rsidP="00341D3C">
      <w:pPr>
        <w:numPr>
          <w:ilvl w:val="0"/>
          <w:numId w:val="7"/>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Preparation of topographic and situational plans without data of the National Geodetic Authority on plots.</w:t>
      </w:r>
    </w:p>
    <w:p w14:paraId="074BE5B0" w14:textId="77777777" w:rsidR="009C35B6" w:rsidRPr="00D13DDC" w:rsidRDefault="009C35B6" w:rsidP="009C35B6">
      <w:pPr>
        <w:spacing w:after="160" w:line="276" w:lineRule="auto"/>
        <w:ind w:left="1440"/>
        <w:contextualSpacing/>
        <w:jc w:val="both"/>
        <w:rPr>
          <w:rFonts w:ascii="Arial" w:eastAsia="Calibri" w:hAnsi="Arial" w:cs="Arial"/>
          <w:kern w:val="2"/>
          <w:lang w:val="en-GB"/>
        </w:rPr>
      </w:pPr>
    </w:p>
    <w:p w14:paraId="05B74C49" w14:textId="77777777" w:rsidR="009C35B6" w:rsidRPr="00D13DDC" w:rsidRDefault="009C35B6" w:rsidP="00341D3C">
      <w:pPr>
        <w:numPr>
          <w:ilvl w:val="0"/>
          <w:numId w:val="5"/>
        </w:numPr>
        <w:spacing w:after="160" w:line="276" w:lineRule="auto"/>
        <w:contextualSpacing/>
        <w:jc w:val="both"/>
        <w:rPr>
          <w:rFonts w:ascii="Arial" w:eastAsia="Calibri" w:hAnsi="Arial" w:cs="Arial"/>
          <w:i/>
          <w:iCs/>
          <w:kern w:val="2"/>
          <w:lang w:val="en-GB"/>
        </w:rPr>
      </w:pPr>
      <w:r w:rsidRPr="00D13DDC">
        <w:rPr>
          <w:rFonts w:ascii="Arial" w:eastAsia="Calibri" w:hAnsi="Arial" w:cs="Arial"/>
          <w:i/>
          <w:iCs/>
          <w:kern w:val="2"/>
          <w:lang w:val="en-GB"/>
        </w:rPr>
        <w:t>Geodetic documentation for legalization of facilities:</w:t>
      </w:r>
    </w:p>
    <w:p w14:paraId="63F63A99" w14:textId="77777777" w:rsidR="009C35B6" w:rsidRPr="00D13DDC" w:rsidRDefault="009C35B6" w:rsidP="00341D3C">
      <w:pPr>
        <w:numPr>
          <w:ilvl w:val="0"/>
          <w:numId w:val="8"/>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Recording the completed condition of a building with a base area of ​​up to 100 m2 gross area and drawing it into the cadastral plan. </w:t>
      </w:r>
    </w:p>
    <w:p w14:paraId="7832F49E" w14:textId="77777777" w:rsidR="009C35B6" w:rsidRPr="00D13DDC" w:rsidRDefault="009C35B6" w:rsidP="00341D3C">
      <w:pPr>
        <w:numPr>
          <w:ilvl w:val="0"/>
          <w:numId w:val="8"/>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Recording the completed condition of a building with a base area of ​​up to 300 m2 gross area and drawing it into the cadastral plan. </w:t>
      </w:r>
    </w:p>
    <w:p w14:paraId="55DF46F6" w14:textId="77777777" w:rsidR="009C35B6" w:rsidRPr="00D13DDC" w:rsidRDefault="009C35B6" w:rsidP="00341D3C">
      <w:pPr>
        <w:numPr>
          <w:ilvl w:val="0"/>
          <w:numId w:val="8"/>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Recording the completed condition of a building with a base area of ​​over 300m2 gross base area and drawing it into the cadastral plan. </w:t>
      </w:r>
    </w:p>
    <w:p w14:paraId="71B2250E" w14:textId="77777777" w:rsidR="009C35B6" w:rsidRPr="00D13DDC" w:rsidRDefault="009C35B6" w:rsidP="009C35B6">
      <w:pPr>
        <w:spacing w:after="160" w:line="276" w:lineRule="auto"/>
        <w:ind w:left="1440"/>
        <w:contextualSpacing/>
        <w:jc w:val="both"/>
        <w:rPr>
          <w:rFonts w:ascii="Arial" w:eastAsia="Calibri" w:hAnsi="Arial" w:cs="Arial"/>
          <w:kern w:val="2"/>
          <w:lang w:val="en-GB"/>
        </w:rPr>
      </w:pPr>
    </w:p>
    <w:p w14:paraId="5A44742F" w14:textId="77777777" w:rsidR="009C35B6" w:rsidRPr="00D13DDC" w:rsidRDefault="009C35B6" w:rsidP="00341D3C">
      <w:pPr>
        <w:numPr>
          <w:ilvl w:val="0"/>
          <w:numId w:val="5"/>
        </w:numPr>
        <w:spacing w:after="160" w:line="276" w:lineRule="auto"/>
        <w:contextualSpacing/>
        <w:jc w:val="both"/>
        <w:rPr>
          <w:rFonts w:ascii="Arial" w:eastAsia="Calibri" w:hAnsi="Arial" w:cs="Arial"/>
          <w:i/>
          <w:iCs/>
          <w:kern w:val="2"/>
          <w:lang w:val="en-GB"/>
        </w:rPr>
      </w:pPr>
      <w:r w:rsidRPr="00D13DDC">
        <w:rPr>
          <w:rFonts w:ascii="Arial" w:eastAsia="Calibri" w:hAnsi="Arial" w:cs="Arial"/>
          <w:i/>
          <w:iCs/>
          <w:kern w:val="2"/>
          <w:lang w:val="en-GB"/>
        </w:rPr>
        <w:t>Geodetic documentation for the purposes of forming a construction plot:</w:t>
      </w:r>
    </w:p>
    <w:p w14:paraId="0F2A10B6" w14:textId="77777777" w:rsidR="009C35B6" w:rsidRPr="00D13DDC" w:rsidRDefault="009C35B6" w:rsidP="00341D3C">
      <w:pPr>
        <w:numPr>
          <w:ilvl w:val="0"/>
          <w:numId w:val="6"/>
        </w:numPr>
        <w:spacing w:after="160" w:line="276" w:lineRule="auto"/>
        <w:contextualSpacing/>
        <w:rPr>
          <w:rFonts w:ascii="Arial" w:eastAsia="Calibri" w:hAnsi="Arial" w:cs="Arial"/>
          <w:b/>
          <w:bCs/>
          <w:kern w:val="2"/>
          <w:lang w:val="en-GB"/>
        </w:rPr>
      </w:pPr>
      <w:r w:rsidRPr="00D13DDC">
        <w:rPr>
          <w:rFonts w:ascii="Arial" w:eastAsia="Calibri" w:hAnsi="Arial" w:cs="Arial"/>
          <w:kern w:val="2"/>
          <w:lang w:val="en-GB"/>
        </w:rPr>
        <w:t>Geodetic marking of plots and preparation of a geodetic report for the purposes of forming a construction plot.</w:t>
      </w:r>
    </w:p>
    <w:p w14:paraId="5BCFBD3A" w14:textId="77777777" w:rsidR="009C35B6" w:rsidRPr="00D13DDC" w:rsidRDefault="009C35B6" w:rsidP="00341D3C">
      <w:pPr>
        <w:numPr>
          <w:ilvl w:val="0"/>
          <w:numId w:val="6"/>
        </w:numPr>
        <w:spacing w:after="160" w:line="276" w:lineRule="auto"/>
        <w:contextualSpacing/>
        <w:jc w:val="both"/>
        <w:rPr>
          <w:rFonts w:ascii="Arial" w:eastAsia="Calibri" w:hAnsi="Arial" w:cs="Arial"/>
          <w:b/>
          <w:bCs/>
          <w:kern w:val="2"/>
          <w:lang w:val="en-GB"/>
        </w:rPr>
      </w:pPr>
      <w:r w:rsidRPr="00D13DDC">
        <w:rPr>
          <w:rFonts w:ascii="Arial" w:eastAsia="Calibri" w:hAnsi="Arial" w:cs="Arial"/>
          <w:kern w:val="2"/>
          <w:lang w:val="en-GB"/>
        </w:rPr>
        <w:t xml:space="preserve">Geodetic marking of plots and preparation of a parcelization/reparcellation project for the purpose of forming a construction plot. </w:t>
      </w:r>
    </w:p>
    <w:p w14:paraId="4B9B533B" w14:textId="77777777" w:rsidR="009C35B6" w:rsidRPr="00D13DDC" w:rsidRDefault="009C35B6" w:rsidP="009C35B6">
      <w:pPr>
        <w:spacing w:line="276" w:lineRule="auto"/>
        <w:rPr>
          <w:rFonts w:ascii="Arial" w:eastAsia="Calibri" w:hAnsi="Arial" w:cs="Arial"/>
          <w:b/>
          <w:bCs/>
          <w:kern w:val="2"/>
          <w:lang w:val="en-GB"/>
        </w:rPr>
      </w:pPr>
    </w:p>
    <w:p w14:paraId="20D4CD43"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kern w:val="2"/>
          <w:lang w:val="en-GB"/>
        </w:rPr>
      </w:pPr>
      <w:r w:rsidRPr="00D13DDC">
        <w:rPr>
          <w:rFonts w:ascii="Arial" w:eastAsia="Calibri" w:hAnsi="Arial" w:cs="Arial"/>
          <w:i/>
          <w:iCs/>
          <w:kern w:val="2"/>
          <w:u w:val="single"/>
          <w:lang w:val="en-GB"/>
        </w:rPr>
        <w:t>Selection criteria for an economic operator</w:t>
      </w:r>
    </w:p>
    <w:p w14:paraId="1ED33A1D" w14:textId="02C7A240"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Within the criteria for selecting an economic operator - educational and professional qualifications (Article 117 of the PPL), the contracting authority stipulated that the bidder must have at least 5 law graduates (1 project manager and 4 project team members) employed, on any basis in accordance with the provisions of the law governing the rights, obligations and responsibilities arising from employment. </w:t>
      </w:r>
    </w:p>
    <w:p w14:paraId="28693BE9" w14:textId="77777777" w:rsidR="009C35B6" w:rsidRPr="00D13DDC" w:rsidRDefault="009C35B6" w:rsidP="00341D3C">
      <w:pPr>
        <w:numPr>
          <w:ilvl w:val="0"/>
          <w:numId w:val="6"/>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One person of architectural profession with a first-class geodetic licence</w:t>
      </w:r>
    </w:p>
    <w:p w14:paraId="682C1729" w14:textId="77777777" w:rsidR="009C35B6" w:rsidRPr="00D13DDC" w:rsidRDefault="009C35B6" w:rsidP="00341D3C">
      <w:pPr>
        <w:numPr>
          <w:ilvl w:val="0"/>
          <w:numId w:val="6"/>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One person with a license from the Chamber of Engineers GeP 08-01 (old designation 372) - Responsible designer of geodetic projects</w:t>
      </w:r>
    </w:p>
    <w:p w14:paraId="7E815E9A" w14:textId="2E8A9CC8" w:rsidR="009C35B6" w:rsidRPr="00D13DDC" w:rsidRDefault="009C35B6" w:rsidP="00341D3C">
      <w:pPr>
        <w:numPr>
          <w:ilvl w:val="0"/>
          <w:numId w:val="6"/>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One person with a license from the Chamber of Engineers Ge</w:t>
      </w:r>
      <w:r w:rsidR="007661F1" w:rsidRPr="00D13DDC">
        <w:rPr>
          <w:rFonts w:ascii="Arial" w:eastAsia="Calibri" w:hAnsi="Arial" w:cs="Arial"/>
          <w:kern w:val="2"/>
          <w:lang w:val="en-GB"/>
        </w:rPr>
        <w:t>I</w:t>
      </w:r>
      <w:r w:rsidRPr="00D13DDC">
        <w:rPr>
          <w:rFonts w:ascii="Arial" w:eastAsia="Calibri" w:hAnsi="Arial" w:cs="Arial"/>
          <w:kern w:val="2"/>
          <w:lang w:val="en-GB"/>
        </w:rPr>
        <w:t xml:space="preserve"> 08-01.1 (old designation 471) - Responsible contractor of geodetic works</w:t>
      </w:r>
    </w:p>
    <w:p w14:paraId="44172A90" w14:textId="77777777" w:rsidR="009C35B6" w:rsidRPr="00D13DDC" w:rsidRDefault="009C35B6" w:rsidP="00341D3C">
      <w:pPr>
        <w:numPr>
          <w:ilvl w:val="0"/>
          <w:numId w:val="6"/>
        </w:numPr>
        <w:tabs>
          <w:tab w:val="left" w:pos="567"/>
        </w:tabs>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lastRenderedPageBreak/>
        <w:t>One person in the architectural profession with a valid UP 02 license (old designation 200) - Licensed architect-urban planner</w:t>
      </w:r>
    </w:p>
    <w:p w14:paraId="47C8B073"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79261952"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i/>
          <w:iCs/>
          <w:kern w:val="2"/>
          <w:u w:val="single"/>
          <w:lang w:val="en-GB"/>
        </w:rPr>
        <w:t>Contract award criteria</w:t>
      </w:r>
    </w:p>
    <w:p w14:paraId="45A64E0F"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In the public procurement in question, the contracting authority will award the contract by applying the criterion of the most economically advantageous tender, which is based on the following criteria:</w:t>
      </w:r>
    </w:p>
    <w:tbl>
      <w:tblPr>
        <w:tblStyle w:val="GridTable4-Accent11"/>
        <w:tblW w:w="0" w:type="auto"/>
        <w:tblLook w:val="04A0" w:firstRow="1" w:lastRow="0" w:firstColumn="1" w:lastColumn="0" w:noHBand="0" w:noVBand="1"/>
      </w:tblPr>
      <w:tblGrid>
        <w:gridCol w:w="5098"/>
        <w:gridCol w:w="3918"/>
      </w:tblGrid>
      <w:tr w:rsidR="009C35B6" w:rsidRPr="00D13DDC" w14:paraId="64E522A0"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180D6540"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Price (P)</w:t>
            </w:r>
          </w:p>
        </w:tc>
        <w:tc>
          <w:tcPr>
            <w:tcW w:w="3918" w:type="dxa"/>
            <w:shd w:val="clear" w:color="auto" w:fill="B6E1E7"/>
            <w:vAlign w:val="center"/>
          </w:tcPr>
          <w:p w14:paraId="54F20CE2" w14:textId="77777777" w:rsidR="009C35B6" w:rsidRPr="00D13DDC"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60 weights</w:t>
            </w:r>
          </w:p>
        </w:tc>
      </w:tr>
      <w:tr w:rsidR="009C35B6" w:rsidRPr="00D13DDC" w14:paraId="084B4F0E"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56E3CE0" w14:textId="77777777" w:rsidR="009C35B6" w:rsidRPr="00D13DDC" w:rsidRDefault="009C35B6" w:rsidP="009C35B6">
            <w:pPr>
              <w:tabs>
                <w:tab w:val="left" w:pos="567"/>
              </w:tabs>
              <w:spacing w:line="276" w:lineRule="auto"/>
              <w:jc w:val="center"/>
              <w:rPr>
                <w:rFonts w:ascii="Arial" w:eastAsia="Calibri" w:hAnsi="Arial" w:cs="Arial"/>
              </w:rPr>
            </w:pPr>
            <w:r w:rsidRPr="00D13DDC">
              <w:rPr>
                <w:rFonts w:ascii="Arial" w:eastAsia="Calibri" w:hAnsi="Arial" w:cs="Arial"/>
              </w:rPr>
              <w:t>Key personnel qualifications (KQ)</w:t>
            </w:r>
          </w:p>
        </w:tc>
        <w:tc>
          <w:tcPr>
            <w:tcW w:w="3918" w:type="dxa"/>
            <w:vAlign w:val="center"/>
          </w:tcPr>
          <w:p w14:paraId="312234AB"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13DDC">
              <w:rPr>
                <w:rFonts w:ascii="Arial" w:eastAsia="Calibri" w:hAnsi="Arial" w:cs="Arial"/>
              </w:rPr>
              <w:t>Max. 40 weights</w:t>
            </w:r>
          </w:p>
        </w:tc>
      </w:tr>
    </w:tbl>
    <w:p w14:paraId="4C2471C6"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2D2DA0C8"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Price (P)</w:t>
      </w:r>
    </w:p>
    <w:p w14:paraId="4A7DE90E"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The lowest bid value receives the maximum number of weights, while the other bid values ​​are scored relative to the lowest value, according to the following formula:</w:t>
      </w:r>
    </w:p>
    <w:p w14:paraId="5B62941A"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6FD8975D"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P = MinP/O x 60*</w:t>
      </w:r>
    </w:p>
    <w:p w14:paraId="6333B688" w14:textId="128DE317"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*(P = number of price weights, MinP = lowest bid price, O = offer price)</w:t>
      </w:r>
    </w:p>
    <w:p w14:paraId="51EE6109" w14:textId="77777777" w:rsidR="009C35B6" w:rsidRPr="00D13DDC" w:rsidRDefault="009C35B6" w:rsidP="009C35B6">
      <w:pPr>
        <w:tabs>
          <w:tab w:val="left" w:pos="567"/>
        </w:tabs>
        <w:spacing w:line="276" w:lineRule="auto"/>
        <w:jc w:val="both"/>
        <w:rPr>
          <w:rFonts w:ascii="Arial" w:eastAsia="Calibri" w:hAnsi="Arial" w:cs="Arial"/>
          <w:i/>
          <w:iCs/>
          <w:kern w:val="2"/>
          <w:lang w:val="en-GB"/>
        </w:rPr>
      </w:pPr>
    </w:p>
    <w:p w14:paraId="410D8A1C"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Key personnel qualifications (KQ)</w:t>
      </w:r>
    </w:p>
    <w:p w14:paraId="3F7826F8" w14:textId="77777777" w:rsidR="009C35B6" w:rsidRPr="00D13DDC" w:rsidRDefault="009C35B6"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This criterion will take into account the years of experience of the employees with the required qualifications (licenses) who will be engaged in the implementation of the contract. </w:t>
      </w:r>
    </w:p>
    <w:p w14:paraId="7F7BC6EA"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The evaluation will be carried out according to the following formula:</w:t>
      </w:r>
    </w:p>
    <w:tbl>
      <w:tblPr>
        <w:tblStyle w:val="GridTable6Colorful-Accent11"/>
        <w:tblW w:w="9067" w:type="dxa"/>
        <w:tblLook w:val="04A0" w:firstRow="1" w:lastRow="0" w:firstColumn="1" w:lastColumn="0" w:noHBand="0" w:noVBand="1"/>
      </w:tblPr>
      <w:tblGrid>
        <w:gridCol w:w="2832"/>
        <w:gridCol w:w="1558"/>
        <w:gridCol w:w="1559"/>
        <w:gridCol w:w="1559"/>
        <w:gridCol w:w="1559"/>
      </w:tblGrid>
      <w:tr w:rsidR="009C35B6" w:rsidRPr="00D13DDC" w14:paraId="66C8DF54" w14:textId="77777777" w:rsidTr="0049567C">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832" w:type="dxa"/>
            <w:vMerge w:val="restart"/>
            <w:vAlign w:val="center"/>
            <w:hideMark/>
          </w:tcPr>
          <w:p w14:paraId="4A8B0282" w14:textId="77777777" w:rsidR="009C35B6" w:rsidRPr="00D13DDC" w:rsidRDefault="009C35B6" w:rsidP="009C35B6">
            <w:pPr>
              <w:spacing w:line="276" w:lineRule="auto"/>
              <w:contextualSpacing/>
              <w:jc w:val="center"/>
              <w:rPr>
                <w:rFonts w:ascii="Arial" w:eastAsia="Calibri" w:hAnsi="Arial" w:cs="Arial"/>
                <w:color w:val="000000"/>
              </w:rPr>
            </w:pPr>
            <w:r w:rsidRPr="00D13DDC">
              <w:rPr>
                <w:rFonts w:ascii="Arial" w:eastAsia="Calibri" w:hAnsi="Arial" w:cs="Arial"/>
                <w:color w:val="000000"/>
              </w:rPr>
              <w:t>Key personnel qualifications</w:t>
            </w:r>
          </w:p>
        </w:tc>
        <w:tc>
          <w:tcPr>
            <w:tcW w:w="6235" w:type="dxa"/>
            <w:gridSpan w:val="4"/>
            <w:vAlign w:val="center"/>
          </w:tcPr>
          <w:p w14:paraId="51EC06AC" w14:textId="77777777" w:rsidR="009C35B6" w:rsidRPr="00D13DDC" w:rsidRDefault="009C35B6" w:rsidP="009C35B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b w:val="0"/>
                <w:bCs w:val="0"/>
                <w:color w:val="000000"/>
              </w:rPr>
              <w:t>Years of work experience</w:t>
            </w:r>
          </w:p>
        </w:tc>
      </w:tr>
      <w:tr w:rsidR="009C35B6" w:rsidRPr="00D13DDC" w14:paraId="5598017D" w14:textId="77777777" w:rsidTr="009C35B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832" w:type="dxa"/>
            <w:vMerge/>
            <w:hideMark/>
          </w:tcPr>
          <w:p w14:paraId="432C9A78" w14:textId="77777777" w:rsidR="009C35B6" w:rsidRPr="00D13DDC" w:rsidRDefault="009C35B6" w:rsidP="009C35B6">
            <w:pPr>
              <w:spacing w:line="276" w:lineRule="auto"/>
              <w:jc w:val="center"/>
              <w:rPr>
                <w:rFonts w:ascii="Arial" w:eastAsia="Times New Roman" w:hAnsi="Arial" w:cs="Arial"/>
                <w:color w:val="000000"/>
              </w:rPr>
            </w:pPr>
          </w:p>
        </w:tc>
        <w:tc>
          <w:tcPr>
            <w:tcW w:w="1558" w:type="dxa"/>
            <w:vAlign w:val="center"/>
          </w:tcPr>
          <w:p w14:paraId="212EB839"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no experience</w:t>
            </w:r>
          </w:p>
        </w:tc>
        <w:tc>
          <w:tcPr>
            <w:tcW w:w="1559" w:type="dxa"/>
            <w:vAlign w:val="center"/>
            <w:hideMark/>
          </w:tcPr>
          <w:p w14:paraId="185E3941"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1-5 years</w:t>
            </w:r>
          </w:p>
        </w:tc>
        <w:tc>
          <w:tcPr>
            <w:tcW w:w="1559" w:type="dxa"/>
            <w:vAlign w:val="center"/>
            <w:hideMark/>
          </w:tcPr>
          <w:p w14:paraId="71C71E38"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6-10 years</w:t>
            </w:r>
          </w:p>
        </w:tc>
        <w:tc>
          <w:tcPr>
            <w:tcW w:w="1559" w:type="dxa"/>
            <w:vAlign w:val="center"/>
            <w:hideMark/>
          </w:tcPr>
          <w:p w14:paraId="7EDF3F9A"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more than 10 years</w:t>
            </w:r>
          </w:p>
        </w:tc>
      </w:tr>
      <w:tr w:rsidR="009C35B6" w:rsidRPr="00D13DDC" w14:paraId="50D2A2EB" w14:textId="77777777" w:rsidTr="0049567C">
        <w:trPr>
          <w:trHeight w:val="871"/>
        </w:trPr>
        <w:tc>
          <w:tcPr>
            <w:cnfStyle w:val="001000000000" w:firstRow="0" w:lastRow="0" w:firstColumn="1" w:lastColumn="0" w:oddVBand="0" w:evenVBand="0" w:oddHBand="0" w:evenHBand="0" w:firstRowFirstColumn="0" w:firstRowLastColumn="0" w:lastRowFirstColumn="0" w:lastRowLastColumn="0"/>
            <w:tcW w:w="2832" w:type="dxa"/>
            <w:vMerge/>
            <w:hideMark/>
          </w:tcPr>
          <w:p w14:paraId="437DECB4" w14:textId="77777777" w:rsidR="009C35B6" w:rsidRPr="00D13DDC" w:rsidRDefault="009C35B6" w:rsidP="009C35B6">
            <w:pPr>
              <w:spacing w:line="276" w:lineRule="auto"/>
              <w:jc w:val="center"/>
              <w:rPr>
                <w:rFonts w:ascii="Arial" w:eastAsia="Times New Roman" w:hAnsi="Arial" w:cs="Arial"/>
                <w:color w:val="000000"/>
              </w:rPr>
            </w:pPr>
          </w:p>
        </w:tc>
        <w:tc>
          <w:tcPr>
            <w:tcW w:w="1558" w:type="dxa"/>
            <w:vAlign w:val="center"/>
          </w:tcPr>
          <w:p w14:paraId="50EE9C7E"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number of weights</w:t>
            </w:r>
          </w:p>
        </w:tc>
        <w:tc>
          <w:tcPr>
            <w:tcW w:w="1559" w:type="dxa"/>
            <w:vAlign w:val="center"/>
            <w:hideMark/>
          </w:tcPr>
          <w:p w14:paraId="6CF66536"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number of weights</w:t>
            </w:r>
          </w:p>
        </w:tc>
        <w:tc>
          <w:tcPr>
            <w:tcW w:w="1559" w:type="dxa"/>
            <w:vAlign w:val="center"/>
            <w:hideMark/>
          </w:tcPr>
          <w:p w14:paraId="4395C7D8"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number of weights</w:t>
            </w:r>
          </w:p>
        </w:tc>
        <w:tc>
          <w:tcPr>
            <w:tcW w:w="1559" w:type="dxa"/>
            <w:vAlign w:val="center"/>
            <w:hideMark/>
          </w:tcPr>
          <w:p w14:paraId="642093CA"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rPr>
            </w:pPr>
            <w:r w:rsidRPr="00D13DDC">
              <w:rPr>
                <w:rFonts w:ascii="Arial" w:eastAsia="Times New Roman" w:hAnsi="Arial" w:cs="Arial"/>
                <w:color w:val="000000"/>
              </w:rPr>
              <w:t>number of weights</w:t>
            </w:r>
          </w:p>
        </w:tc>
      </w:tr>
      <w:tr w:rsidR="009C35B6" w:rsidRPr="00D13DDC" w14:paraId="575F5902" w14:textId="77777777" w:rsidTr="009C35B6">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3BC0F8D9"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eastAsia="Times New Roman" w:hAnsi="Arial" w:cs="Arial"/>
                <w:color w:val="000000"/>
              </w:rPr>
              <w:t>Person of geodetic profession with a first-class geodetic licence - KQ1</w:t>
            </w:r>
          </w:p>
        </w:tc>
        <w:tc>
          <w:tcPr>
            <w:tcW w:w="1558" w:type="dxa"/>
            <w:vAlign w:val="center"/>
          </w:tcPr>
          <w:p w14:paraId="751770C0"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0</w:t>
            </w:r>
          </w:p>
        </w:tc>
        <w:tc>
          <w:tcPr>
            <w:tcW w:w="1559" w:type="dxa"/>
            <w:vAlign w:val="center"/>
            <w:hideMark/>
          </w:tcPr>
          <w:p w14:paraId="1F4D6060"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3</w:t>
            </w:r>
          </w:p>
        </w:tc>
        <w:tc>
          <w:tcPr>
            <w:tcW w:w="1559" w:type="dxa"/>
            <w:vAlign w:val="center"/>
            <w:hideMark/>
          </w:tcPr>
          <w:p w14:paraId="767708A1"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6</w:t>
            </w:r>
          </w:p>
        </w:tc>
        <w:tc>
          <w:tcPr>
            <w:tcW w:w="1559" w:type="dxa"/>
            <w:vAlign w:val="center"/>
            <w:hideMark/>
          </w:tcPr>
          <w:p w14:paraId="4F930CD0"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10</w:t>
            </w:r>
          </w:p>
        </w:tc>
      </w:tr>
      <w:tr w:rsidR="009C35B6" w:rsidRPr="00D13DDC" w14:paraId="39A483FA" w14:textId="77777777" w:rsidTr="0049567C">
        <w:trPr>
          <w:trHeight w:val="722"/>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7FE68C92"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eastAsia="Times New Roman" w:hAnsi="Arial" w:cs="Arial"/>
                <w:color w:val="000000"/>
              </w:rPr>
              <w:t>Maximum number of weights KQ1</w:t>
            </w:r>
          </w:p>
        </w:tc>
        <w:tc>
          <w:tcPr>
            <w:tcW w:w="6235" w:type="dxa"/>
            <w:gridSpan w:val="4"/>
            <w:vAlign w:val="center"/>
          </w:tcPr>
          <w:p w14:paraId="4AABBDFE"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D13DDC">
              <w:rPr>
                <w:rFonts w:ascii="Arial" w:eastAsia="Times New Roman" w:hAnsi="Arial" w:cs="Arial"/>
                <w:b/>
                <w:bCs/>
                <w:color w:val="000000"/>
              </w:rPr>
              <w:t>10 weights</w:t>
            </w:r>
          </w:p>
        </w:tc>
      </w:tr>
      <w:tr w:rsidR="009C35B6" w:rsidRPr="00D13DDC" w14:paraId="736AA714" w14:textId="77777777" w:rsidTr="009C35B6">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7767EB54"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hAnsi="Arial" w:cs="Arial"/>
                <w:color w:val="000000"/>
              </w:rPr>
              <w:lastRenderedPageBreak/>
              <w:t>Person with a licence from the Chamber of Engineers GeP 08-01 (old designation 372) - KQ2</w:t>
            </w:r>
          </w:p>
        </w:tc>
        <w:tc>
          <w:tcPr>
            <w:tcW w:w="1558" w:type="dxa"/>
            <w:vAlign w:val="center"/>
          </w:tcPr>
          <w:p w14:paraId="68BBE9BA"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0</w:t>
            </w:r>
          </w:p>
        </w:tc>
        <w:tc>
          <w:tcPr>
            <w:tcW w:w="1559" w:type="dxa"/>
            <w:vAlign w:val="center"/>
            <w:hideMark/>
          </w:tcPr>
          <w:p w14:paraId="0C027A49"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3</w:t>
            </w:r>
          </w:p>
        </w:tc>
        <w:tc>
          <w:tcPr>
            <w:tcW w:w="1559" w:type="dxa"/>
            <w:vAlign w:val="center"/>
            <w:hideMark/>
          </w:tcPr>
          <w:p w14:paraId="561A03B5"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6</w:t>
            </w:r>
          </w:p>
        </w:tc>
        <w:tc>
          <w:tcPr>
            <w:tcW w:w="1559" w:type="dxa"/>
            <w:vAlign w:val="center"/>
            <w:hideMark/>
          </w:tcPr>
          <w:p w14:paraId="3F0D11A4"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10</w:t>
            </w:r>
          </w:p>
        </w:tc>
      </w:tr>
      <w:tr w:rsidR="009C35B6" w:rsidRPr="00D13DDC" w14:paraId="577AA9D4" w14:textId="77777777" w:rsidTr="0049567C">
        <w:trPr>
          <w:trHeight w:val="699"/>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5D9896AF"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eastAsia="Times New Roman" w:hAnsi="Arial" w:cs="Arial"/>
                <w:color w:val="000000"/>
              </w:rPr>
              <w:t>Maximum number of weights Q2</w:t>
            </w:r>
          </w:p>
        </w:tc>
        <w:tc>
          <w:tcPr>
            <w:tcW w:w="6235" w:type="dxa"/>
            <w:gridSpan w:val="4"/>
            <w:vAlign w:val="center"/>
          </w:tcPr>
          <w:p w14:paraId="41D9B17C"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D13DDC">
              <w:rPr>
                <w:rFonts w:ascii="Arial" w:eastAsia="Times New Roman" w:hAnsi="Arial" w:cs="Arial"/>
                <w:b/>
                <w:bCs/>
                <w:color w:val="000000"/>
              </w:rPr>
              <w:t>10 weights</w:t>
            </w:r>
          </w:p>
        </w:tc>
      </w:tr>
      <w:tr w:rsidR="009C35B6" w:rsidRPr="00D13DDC" w14:paraId="00245616" w14:textId="77777777" w:rsidTr="009C35B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17D2044F"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hAnsi="Arial" w:cs="Arial"/>
                <w:color w:val="000000"/>
              </w:rPr>
              <w:t>One person with a license from the Chamber of Engineers GeI 08-01.1 (old designation 471) - Q3</w:t>
            </w:r>
          </w:p>
        </w:tc>
        <w:tc>
          <w:tcPr>
            <w:tcW w:w="1558" w:type="dxa"/>
            <w:vAlign w:val="center"/>
          </w:tcPr>
          <w:p w14:paraId="6EFBF974"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0</w:t>
            </w:r>
          </w:p>
        </w:tc>
        <w:tc>
          <w:tcPr>
            <w:tcW w:w="1559" w:type="dxa"/>
            <w:vAlign w:val="center"/>
            <w:hideMark/>
          </w:tcPr>
          <w:p w14:paraId="539DBE2B"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3</w:t>
            </w:r>
          </w:p>
        </w:tc>
        <w:tc>
          <w:tcPr>
            <w:tcW w:w="1559" w:type="dxa"/>
            <w:vAlign w:val="center"/>
            <w:hideMark/>
          </w:tcPr>
          <w:p w14:paraId="6595482B"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6</w:t>
            </w:r>
          </w:p>
        </w:tc>
        <w:tc>
          <w:tcPr>
            <w:tcW w:w="1559" w:type="dxa"/>
            <w:vAlign w:val="center"/>
            <w:hideMark/>
          </w:tcPr>
          <w:p w14:paraId="2AFE7D94"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10</w:t>
            </w:r>
          </w:p>
        </w:tc>
      </w:tr>
      <w:tr w:rsidR="009C35B6" w:rsidRPr="00D13DDC" w14:paraId="5316AD39" w14:textId="77777777" w:rsidTr="0049567C">
        <w:trPr>
          <w:trHeight w:val="546"/>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0D0729C4"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eastAsia="Times New Roman" w:hAnsi="Arial" w:cs="Arial"/>
                <w:color w:val="000000"/>
              </w:rPr>
              <w:t>Maximum number of weights KQ3</w:t>
            </w:r>
          </w:p>
        </w:tc>
        <w:tc>
          <w:tcPr>
            <w:tcW w:w="6235" w:type="dxa"/>
            <w:gridSpan w:val="4"/>
            <w:vAlign w:val="center"/>
          </w:tcPr>
          <w:p w14:paraId="66D9F847"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D13DDC">
              <w:rPr>
                <w:rFonts w:ascii="Arial" w:eastAsia="Times New Roman" w:hAnsi="Arial" w:cs="Arial"/>
                <w:b/>
                <w:bCs/>
                <w:color w:val="000000"/>
              </w:rPr>
              <w:t>10 weights</w:t>
            </w:r>
          </w:p>
        </w:tc>
      </w:tr>
      <w:tr w:rsidR="009C35B6" w:rsidRPr="00D13DDC" w14:paraId="1FC4C49D" w14:textId="77777777" w:rsidTr="009C35B6">
        <w:trPr>
          <w:cnfStyle w:val="000000100000" w:firstRow="0" w:lastRow="0" w:firstColumn="0" w:lastColumn="0" w:oddVBand="0" w:evenVBand="0" w:oddHBand="1"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2832" w:type="dxa"/>
            <w:vAlign w:val="center"/>
            <w:hideMark/>
          </w:tcPr>
          <w:p w14:paraId="280054C7"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hAnsi="Arial" w:cs="Arial"/>
                <w:color w:val="000000"/>
              </w:rPr>
              <w:t>Person in the architectural profession with a valid UP 02 license (old designation 200) - KQ4</w:t>
            </w:r>
          </w:p>
        </w:tc>
        <w:tc>
          <w:tcPr>
            <w:tcW w:w="1558" w:type="dxa"/>
            <w:vAlign w:val="center"/>
          </w:tcPr>
          <w:p w14:paraId="2FC10D71"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0</w:t>
            </w:r>
          </w:p>
        </w:tc>
        <w:tc>
          <w:tcPr>
            <w:tcW w:w="1559" w:type="dxa"/>
            <w:vAlign w:val="center"/>
            <w:hideMark/>
          </w:tcPr>
          <w:p w14:paraId="1C2D75E7"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3</w:t>
            </w:r>
          </w:p>
        </w:tc>
        <w:tc>
          <w:tcPr>
            <w:tcW w:w="1559" w:type="dxa"/>
            <w:vAlign w:val="center"/>
            <w:hideMark/>
          </w:tcPr>
          <w:p w14:paraId="1710EE32"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6</w:t>
            </w:r>
          </w:p>
        </w:tc>
        <w:tc>
          <w:tcPr>
            <w:tcW w:w="1559" w:type="dxa"/>
            <w:vAlign w:val="center"/>
            <w:hideMark/>
          </w:tcPr>
          <w:p w14:paraId="7F8EAE61"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D13DDC">
              <w:rPr>
                <w:rFonts w:ascii="Arial" w:eastAsia="Times New Roman" w:hAnsi="Arial" w:cs="Arial"/>
                <w:color w:val="000000"/>
              </w:rPr>
              <w:t>10</w:t>
            </w:r>
          </w:p>
        </w:tc>
      </w:tr>
      <w:tr w:rsidR="009C35B6" w:rsidRPr="00D13DDC" w14:paraId="2449DECD" w14:textId="77777777" w:rsidTr="0049567C">
        <w:trPr>
          <w:trHeight w:val="720"/>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5AB77ACC"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eastAsia="Times New Roman" w:hAnsi="Arial" w:cs="Arial"/>
                <w:color w:val="000000"/>
              </w:rPr>
              <w:t>Maximum number of weights KQ4</w:t>
            </w:r>
          </w:p>
        </w:tc>
        <w:tc>
          <w:tcPr>
            <w:tcW w:w="6235" w:type="dxa"/>
            <w:gridSpan w:val="4"/>
            <w:vAlign w:val="center"/>
          </w:tcPr>
          <w:p w14:paraId="4BEED40D" w14:textId="77777777" w:rsidR="009C35B6" w:rsidRPr="00D13DDC" w:rsidRDefault="009C35B6" w:rsidP="009C35B6">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D13DDC">
              <w:rPr>
                <w:rFonts w:ascii="Arial" w:eastAsia="Times New Roman" w:hAnsi="Arial" w:cs="Arial"/>
                <w:b/>
                <w:bCs/>
                <w:color w:val="000000"/>
              </w:rPr>
              <w:t>10 weights</w:t>
            </w:r>
          </w:p>
        </w:tc>
      </w:tr>
      <w:tr w:rsidR="009C35B6" w:rsidRPr="00D13DDC" w14:paraId="4FE254F0" w14:textId="77777777" w:rsidTr="009C35B6">
        <w:trPr>
          <w:cnfStyle w:val="000000100000" w:firstRow="0" w:lastRow="0" w:firstColumn="0" w:lastColumn="0" w:oddVBand="0" w:evenVBand="0" w:oddHBand="1" w:evenHBand="0" w:firstRowFirstColumn="0" w:firstRowLastColumn="0" w:lastRowFirstColumn="0" w:lastRowLastColumn="0"/>
          <w:trHeight w:val="1127"/>
        </w:trPr>
        <w:tc>
          <w:tcPr>
            <w:cnfStyle w:val="001000000000" w:firstRow="0" w:lastRow="0" w:firstColumn="1" w:lastColumn="0" w:oddVBand="0" w:evenVBand="0" w:oddHBand="0" w:evenHBand="0" w:firstRowFirstColumn="0" w:firstRowLastColumn="0" w:lastRowFirstColumn="0" w:lastRowLastColumn="0"/>
            <w:tcW w:w="2832" w:type="dxa"/>
            <w:vAlign w:val="center"/>
          </w:tcPr>
          <w:p w14:paraId="40F51D6A" w14:textId="77777777" w:rsidR="009C35B6" w:rsidRPr="00D13DDC" w:rsidRDefault="009C35B6" w:rsidP="009C35B6">
            <w:pPr>
              <w:spacing w:line="276" w:lineRule="auto"/>
              <w:jc w:val="center"/>
              <w:rPr>
                <w:rFonts w:ascii="Arial" w:eastAsia="Times New Roman" w:hAnsi="Arial" w:cs="Arial"/>
                <w:color w:val="000000"/>
              </w:rPr>
            </w:pPr>
            <w:r w:rsidRPr="00D13DDC">
              <w:rPr>
                <w:rFonts w:ascii="Arial" w:eastAsia="Times New Roman" w:hAnsi="Arial" w:cs="Arial"/>
                <w:color w:val="000000"/>
              </w:rPr>
              <w:t>Maximum number of weights for criterion KQ (KQ1+KQ2+KQ3+KQ4)</w:t>
            </w:r>
          </w:p>
        </w:tc>
        <w:tc>
          <w:tcPr>
            <w:tcW w:w="6235" w:type="dxa"/>
            <w:gridSpan w:val="4"/>
            <w:vAlign w:val="center"/>
          </w:tcPr>
          <w:p w14:paraId="1676352A" w14:textId="77777777" w:rsidR="009C35B6" w:rsidRPr="00D13DDC" w:rsidRDefault="009C35B6" w:rsidP="009C35B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D13DDC">
              <w:rPr>
                <w:rFonts w:ascii="Arial" w:eastAsia="Times New Roman" w:hAnsi="Arial" w:cs="Arial"/>
                <w:b/>
                <w:bCs/>
                <w:color w:val="000000"/>
              </w:rPr>
              <w:t>40 weights</w:t>
            </w:r>
          </w:p>
        </w:tc>
      </w:tr>
    </w:tbl>
    <w:p w14:paraId="38E15C5F" w14:textId="77777777" w:rsidR="009C35B6" w:rsidRPr="00D13DDC" w:rsidRDefault="009C35B6" w:rsidP="009C35B6">
      <w:pPr>
        <w:spacing w:after="160" w:line="276" w:lineRule="auto"/>
        <w:ind w:firstLine="720"/>
        <w:jc w:val="both"/>
        <w:rPr>
          <w:rFonts w:ascii="Arial" w:eastAsia="Calibri" w:hAnsi="Arial" w:cs="Arial"/>
          <w:kern w:val="2"/>
          <w:lang w:val="en-GB"/>
        </w:rPr>
      </w:pPr>
    </w:p>
    <w:p w14:paraId="38A1728B" w14:textId="77777777" w:rsidR="009C35B6" w:rsidRPr="00D13DDC" w:rsidRDefault="009C35B6" w:rsidP="009C35B6">
      <w:pPr>
        <w:tabs>
          <w:tab w:val="left" w:pos="567"/>
        </w:tabs>
        <w:spacing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The total number of weights is calculated according to the formula:</w:t>
      </w:r>
    </w:p>
    <w:p w14:paraId="24B403A8"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ENP = P + KQ</w:t>
      </w:r>
    </w:p>
    <w:p w14:paraId="28FD109C" w14:textId="77777777" w:rsidR="009C35B6" w:rsidRPr="00D13DDC" w:rsidRDefault="009C35B6" w:rsidP="009C35B6">
      <w:pPr>
        <w:spacing w:line="276" w:lineRule="auto"/>
        <w:ind w:firstLine="720"/>
        <w:jc w:val="both"/>
        <w:rPr>
          <w:rFonts w:ascii="Arial" w:eastAsia="Calibri" w:hAnsi="Arial" w:cs="Arial"/>
          <w:kern w:val="2"/>
          <w:lang w:val="en-GB"/>
        </w:rPr>
      </w:pPr>
    </w:p>
    <w:tbl>
      <w:tblPr>
        <w:tblStyle w:val="TableGrid"/>
        <w:tblW w:w="0" w:type="auto"/>
        <w:tblLook w:val="04A0" w:firstRow="1" w:lastRow="0" w:firstColumn="1" w:lastColumn="0" w:noHBand="0" w:noVBand="1"/>
      </w:tblPr>
      <w:tblGrid>
        <w:gridCol w:w="9016"/>
      </w:tblGrid>
      <w:tr w:rsidR="009C35B6" w:rsidRPr="00D13DDC" w14:paraId="0F7E1E04" w14:textId="77777777" w:rsidTr="009C35B6">
        <w:tc>
          <w:tcPr>
            <w:tcW w:w="9016" w:type="dxa"/>
            <w:shd w:val="clear" w:color="auto" w:fill="B6E1E7"/>
          </w:tcPr>
          <w:p w14:paraId="0F72FC94" w14:textId="77777777" w:rsidR="009C35B6" w:rsidRPr="00D13DDC" w:rsidRDefault="00000000" w:rsidP="009C35B6">
            <w:pPr>
              <w:tabs>
                <w:tab w:val="left" w:pos="567"/>
              </w:tabs>
              <w:spacing w:before="240" w:line="276" w:lineRule="auto"/>
              <w:jc w:val="center"/>
              <w:rPr>
                <w:rFonts w:ascii="Arial" w:eastAsia="Calibri" w:hAnsi="Arial" w:cs="Arial"/>
                <w:b/>
                <w:bCs/>
              </w:rPr>
            </w:pPr>
            <w:r w:rsidRPr="00D13DDC">
              <w:rPr>
                <w:rFonts w:ascii="Arial" w:eastAsia="Calibri" w:hAnsi="Arial" w:cs="Arial"/>
              </w:rPr>
              <w:pict w14:anchorId="37259B3E">
                <v:shape id="_x0000_s2051" type="#_x0000_t13" style="position:absolute;left:0;text-align:left;margin-left:11.75pt;margin-top:5.25pt;width:39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w:r>
            <w:r w:rsidR="009C35B6" w:rsidRPr="00D13DDC">
              <w:rPr>
                <w:rFonts w:ascii="Arial" w:eastAsia="Calibri" w:hAnsi="Arial" w:cs="Arial"/>
                <w:b/>
                <w:bCs/>
              </w:rPr>
              <w:t>Method of proving this criterion:</w:t>
            </w:r>
          </w:p>
          <w:p w14:paraId="49506D51" w14:textId="77777777" w:rsidR="009C35B6" w:rsidRPr="00D13DDC" w:rsidRDefault="009C35B6" w:rsidP="009C35B6">
            <w:pPr>
              <w:tabs>
                <w:tab w:val="left" w:pos="567"/>
              </w:tabs>
              <w:spacing w:line="276" w:lineRule="auto"/>
              <w:jc w:val="both"/>
              <w:rPr>
                <w:rFonts w:ascii="Arial" w:eastAsia="Calibri" w:hAnsi="Arial" w:cs="Arial"/>
              </w:rPr>
            </w:pPr>
          </w:p>
          <w:p w14:paraId="2D7E9511" w14:textId="77777777" w:rsidR="009C35B6" w:rsidRPr="00D13DDC" w:rsidRDefault="009C35B6" w:rsidP="009C35B6">
            <w:pPr>
              <w:tabs>
                <w:tab w:val="left" w:pos="567"/>
              </w:tabs>
              <w:spacing w:line="276" w:lineRule="auto"/>
              <w:jc w:val="both"/>
              <w:rPr>
                <w:rFonts w:ascii="Arial" w:eastAsia="Calibri" w:hAnsi="Arial" w:cs="Arial"/>
              </w:rPr>
            </w:pPr>
            <w:r w:rsidRPr="00D13DDC">
              <w:rPr>
                <w:rFonts w:ascii="Arial" w:eastAsia="Calibri" w:hAnsi="Arial" w:cs="Arial"/>
              </w:rPr>
              <w:t>In order to evaluate bids based on this criterion, bidders, in addition to stating the name and surname of the person engaged in the bid form, shall submit with the bid the contract on the person’s employment with the bidder, as well as evidence confirming the required experience within the criteria for awarding the contract (for example, employer’s certificates of acquired experience, etc.).</w:t>
            </w:r>
          </w:p>
          <w:p w14:paraId="6C298271" w14:textId="77777777" w:rsidR="009C35B6" w:rsidRPr="00D13DDC" w:rsidRDefault="009C35B6" w:rsidP="009C35B6">
            <w:pPr>
              <w:tabs>
                <w:tab w:val="left" w:pos="567"/>
              </w:tabs>
              <w:spacing w:line="276" w:lineRule="auto"/>
              <w:jc w:val="both"/>
              <w:rPr>
                <w:rFonts w:ascii="Arial" w:eastAsia="Calibri" w:hAnsi="Arial" w:cs="Arial"/>
              </w:rPr>
            </w:pPr>
          </w:p>
        </w:tc>
      </w:tr>
    </w:tbl>
    <w:p w14:paraId="745247C2" w14:textId="77777777" w:rsidR="009C35B6" w:rsidRPr="00D13DDC" w:rsidRDefault="009C35B6" w:rsidP="009C35B6">
      <w:pPr>
        <w:spacing w:after="160" w:line="276" w:lineRule="auto"/>
        <w:ind w:firstLine="720"/>
        <w:jc w:val="both"/>
        <w:rPr>
          <w:rFonts w:ascii="Arial" w:eastAsia="Calibri" w:hAnsi="Arial" w:cs="Arial"/>
          <w:kern w:val="2"/>
          <w:lang w:val="en-GB"/>
        </w:rPr>
      </w:pPr>
    </w:p>
    <w:p w14:paraId="1397C22F" w14:textId="77777777" w:rsidR="009C35B6" w:rsidRPr="00D13DDC" w:rsidRDefault="009C35B6" w:rsidP="009C35B6">
      <w:pPr>
        <w:spacing w:after="160" w:line="276" w:lineRule="auto"/>
        <w:ind w:firstLine="720"/>
        <w:jc w:val="both"/>
        <w:rPr>
          <w:rFonts w:ascii="Arial" w:eastAsia="Calibri" w:hAnsi="Arial" w:cs="Arial"/>
          <w:kern w:val="2"/>
          <w:lang w:val="en-GB"/>
        </w:rPr>
      </w:pPr>
    </w:p>
    <w:p w14:paraId="01578596" w14:textId="786458B8" w:rsidR="009C35B6" w:rsidRPr="00D13DDC" w:rsidRDefault="009C35B6" w:rsidP="00D9691F">
      <w:pPr>
        <w:pStyle w:val="Heading2"/>
        <w:numPr>
          <w:ilvl w:val="1"/>
          <w:numId w:val="5"/>
        </w:numPr>
      </w:pPr>
      <w:bookmarkStart w:id="12" w:name="_Toc191660044"/>
      <w:r w:rsidRPr="00D13DDC">
        <w:lastRenderedPageBreak/>
        <w:t>TRANSLATION SERVICES FOR PROFESSIONAL LITERATURE AND AUTHOR TEXTS</w:t>
      </w:r>
      <w:bookmarkEnd w:id="12"/>
    </w:p>
    <w:p w14:paraId="15AC8B56" w14:textId="77777777" w:rsidR="00696018" w:rsidRPr="00D13DDC" w:rsidRDefault="00696018" w:rsidP="00696018">
      <w:pPr>
        <w:pStyle w:val="Heading2"/>
        <w:ind w:left="720"/>
        <w:jc w:val="left"/>
        <w:rPr>
          <w:rFonts w:eastAsia="Calibri"/>
        </w:rPr>
      </w:pPr>
    </w:p>
    <w:p w14:paraId="176A0C6E" w14:textId="77777777" w:rsidR="009C35B6" w:rsidRPr="00D13DDC" w:rsidRDefault="009C35B6" w:rsidP="00341D3C">
      <w:pPr>
        <w:numPr>
          <w:ilvl w:val="0"/>
          <w:numId w:val="2"/>
        </w:numPr>
        <w:spacing w:after="160" w:line="276" w:lineRule="auto"/>
        <w:contextualSpacing/>
        <w:rPr>
          <w:rFonts w:ascii="Arial" w:eastAsia="Calibri" w:hAnsi="Arial" w:cs="Arial"/>
          <w:i/>
          <w:iCs/>
          <w:kern w:val="2"/>
          <w:u w:val="single"/>
          <w:lang w:val="en-GB"/>
        </w:rPr>
      </w:pPr>
      <w:r w:rsidRPr="00D13DDC">
        <w:rPr>
          <w:rFonts w:ascii="Arial" w:eastAsia="Calibri" w:hAnsi="Arial" w:cs="Arial"/>
          <w:i/>
          <w:iCs/>
          <w:kern w:val="2"/>
          <w:u w:val="single"/>
          <w:lang w:val="en-GB"/>
        </w:rPr>
        <w:t>General information about the subject-matter of procurement:</w:t>
      </w:r>
    </w:p>
    <w:p w14:paraId="5A6BA10D"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 xml:space="preserve">The public procurement in question involves the provision of written translation services from a foreign language into Serbian and from Serbian into a foreign language for the purposes of the contracting authority's official correspondence with foreign partners and organizations.   </w:t>
      </w:r>
    </w:p>
    <w:p w14:paraId="6E0E640C" w14:textId="77777777" w:rsidR="009C35B6" w:rsidRPr="00D13DDC" w:rsidRDefault="009C35B6" w:rsidP="009C35B6">
      <w:pPr>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Translation services are provided for English, German and French.       </w:t>
      </w:r>
    </w:p>
    <w:p w14:paraId="39210D4E"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Services are provided successively, according to the needs of the contracting authority. For each specific service, the Contracting Authority issues a purchase order, which it delivers to the Service Provider electronically or by mail. Along with the purchase order, the Contracting Authority submits to the Service Provider the document(s) that need to be translated. The service provider undertakes to perform the services in question in accordance with the issued purchase order and within the period specified in the purchase order.</w:t>
      </w:r>
    </w:p>
    <w:p w14:paraId="4408475F"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The service provider is responsible for the quality and is obliged to review the translated text after the translation has been completed and check whether the translation fully corresponds to the original text, as well as whether the agreed quality requirements have been met.</w:t>
      </w:r>
    </w:p>
    <w:p w14:paraId="0CA6DFC8"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The text must be proofread.</w:t>
      </w:r>
    </w:p>
    <w:p w14:paraId="78E3AE14"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The quality of the translation must be such that it can be used in the form in which it was delivered without additional formatting, revision, checking and/or correction by the Contracting Authority.</w:t>
      </w:r>
    </w:p>
    <w:p w14:paraId="519A3ED5" w14:textId="77777777" w:rsidR="009C35B6" w:rsidRPr="00D13DDC" w:rsidRDefault="009C35B6" w:rsidP="009C35B6">
      <w:pPr>
        <w:spacing w:line="276" w:lineRule="auto"/>
        <w:ind w:firstLine="720"/>
        <w:jc w:val="both"/>
        <w:rPr>
          <w:rFonts w:ascii="Arial" w:eastAsia="Calibri" w:hAnsi="Arial" w:cs="Arial"/>
          <w:kern w:val="2"/>
          <w:lang w:val="en-GB"/>
        </w:rPr>
      </w:pPr>
    </w:p>
    <w:p w14:paraId="25695E1A"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kern w:val="2"/>
          <w:lang w:val="en-GB"/>
        </w:rPr>
      </w:pPr>
      <w:r w:rsidRPr="00D13DDC">
        <w:rPr>
          <w:rFonts w:ascii="Arial" w:eastAsia="Calibri" w:hAnsi="Arial" w:cs="Arial"/>
          <w:i/>
          <w:iCs/>
          <w:kern w:val="2"/>
          <w:u w:val="single"/>
          <w:lang w:val="en-GB"/>
        </w:rPr>
        <w:t>Selection criteria for an economic operator</w:t>
      </w:r>
    </w:p>
    <w:p w14:paraId="564BD46D" w14:textId="684D9D5B"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 xml:space="preserve">Within the criteria for selecting an economic operator - educational and professional qualifications (Article 117 of the PPL), the contracting authority envisaged that the bidder should have either employed or hired based on a contract in accordance with the Labour Law, at least: </w:t>
      </w:r>
    </w:p>
    <w:p w14:paraId="3621304A" w14:textId="77777777" w:rsidR="009C35B6" w:rsidRPr="00D13DDC"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en-GB"/>
        </w:rPr>
      </w:pPr>
      <w:r w:rsidRPr="00D13DDC">
        <w:rPr>
          <w:rFonts w:ascii="Arial" w:eastAsia="Calibri" w:hAnsi="Arial" w:cs="Arial"/>
          <w:kern w:val="2"/>
          <w:lang w:val="en-GB"/>
        </w:rPr>
        <w:t>3 translators for written translation from English to Serbian and vice versa</w:t>
      </w:r>
    </w:p>
    <w:p w14:paraId="324666CB" w14:textId="77777777" w:rsidR="009C35B6" w:rsidRPr="00D13DDC"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en-GB"/>
        </w:rPr>
      </w:pPr>
      <w:r w:rsidRPr="00D13DDC">
        <w:rPr>
          <w:rFonts w:ascii="Arial" w:eastAsia="Calibri" w:hAnsi="Arial" w:cs="Arial"/>
          <w:kern w:val="2"/>
          <w:lang w:val="en-GB"/>
        </w:rPr>
        <w:t>3 translators for written translation from German to Serbian and vice versa</w:t>
      </w:r>
    </w:p>
    <w:p w14:paraId="51E24067" w14:textId="77777777" w:rsidR="009C35B6" w:rsidRPr="00D13DDC" w:rsidRDefault="009C35B6" w:rsidP="00341D3C">
      <w:pPr>
        <w:numPr>
          <w:ilvl w:val="0"/>
          <w:numId w:val="10"/>
        </w:numPr>
        <w:tabs>
          <w:tab w:val="left" w:pos="567"/>
        </w:tabs>
        <w:spacing w:after="160" w:line="276" w:lineRule="auto"/>
        <w:ind w:left="1418"/>
        <w:contextualSpacing/>
        <w:jc w:val="both"/>
        <w:rPr>
          <w:rFonts w:ascii="Arial" w:eastAsia="Calibri" w:hAnsi="Arial" w:cs="Arial"/>
          <w:kern w:val="2"/>
          <w:lang w:val="en-GB"/>
        </w:rPr>
      </w:pPr>
      <w:r w:rsidRPr="00D13DDC">
        <w:rPr>
          <w:rFonts w:ascii="Arial" w:eastAsia="Calibri" w:hAnsi="Arial" w:cs="Arial"/>
          <w:kern w:val="2"/>
          <w:lang w:val="en-GB"/>
        </w:rPr>
        <w:t>3 translators for written translation from French to Serbian and vice versa</w:t>
      </w:r>
    </w:p>
    <w:p w14:paraId="6FCD9445"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3CBE07A3" w14:textId="77777777" w:rsidR="009C35B6" w:rsidRPr="00D13DDC" w:rsidRDefault="009C35B6" w:rsidP="00341D3C">
      <w:pPr>
        <w:numPr>
          <w:ilvl w:val="0"/>
          <w:numId w:val="2"/>
        </w:numPr>
        <w:tabs>
          <w:tab w:val="left" w:pos="3228"/>
        </w:tabs>
        <w:spacing w:after="160" w:line="276" w:lineRule="auto"/>
        <w:contextualSpacing/>
        <w:jc w:val="both"/>
        <w:rPr>
          <w:rFonts w:ascii="Arial" w:eastAsia="Calibri" w:hAnsi="Arial" w:cs="Arial"/>
          <w:i/>
          <w:iCs/>
          <w:kern w:val="2"/>
          <w:u w:val="single"/>
          <w:lang w:val="en-GB"/>
        </w:rPr>
      </w:pPr>
      <w:r w:rsidRPr="00D13DDC">
        <w:rPr>
          <w:rFonts w:ascii="Arial" w:eastAsia="Calibri" w:hAnsi="Arial" w:cs="Arial"/>
          <w:i/>
          <w:iCs/>
          <w:kern w:val="2"/>
          <w:u w:val="single"/>
          <w:lang w:val="en-GB"/>
        </w:rPr>
        <w:t>Contract award criteria</w:t>
      </w:r>
    </w:p>
    <w:p w14:paraId="6137D9B2"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lastRenderedPageBreak/>
        <w:tab/>
        <w:t>In the public procurement in question, the contracting authority will award the contract by applying the criterion of the most economically advantageous tender, which is based on the following criteria:</w:t>
      </w:r>
    </w:p>
    <w:tbl>
      <w:tblPr>
        <w:tblStyle w:val="GridTable4-Accent11"/>
        <w:tblW w:w="0" w:type="auto"/>
        <w:tblLook w:val="04A0" w:firstRow="1" w:lastRow="0" w:firstColumn="1" w:lastColumn="0" w:noHBand="0" w:noVBand="1"/>
      </w:tblPr>
      <w:tblGrid>
        <w:gridCol w:w="5098"/>
        <w:gridCol w:w="3918"/>
      </w:tblGrid>
      <w:tr w:rsidR="009C35B6" w:rsidRPr="00D13DDC" w14:paraId="72513A8E" w14:textId="77777777" w:rsidTr="009C35B6">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5098" w:type="dxa"/>
            <w:shd w:val="clear" w:color="auto" w:fill="B6E1E7"/>
            <w:vAlign w:val="center"/>
          </w:tcPr>
          <w:p w14:paraId="36A76791" w14:textId="77777777" w:rsidR="009C35B6" w:rsidRPr="00D13DDC" w:rsidRDefault="009C35B6" w:rsidP="009C35B6">
            <w:pPr>
              <w:tabs>
                <w:tab w:val="left" w:pos="567"/>
              </w:tabs>
              <w:spacing w:line="276" w:lineRule="auto"/>
              <w:jc w:val="center"/>
              <w:rPr>
                <w:rFonts w:ascii="Arial" w:eastAsia="Calibri" w:hAnsi="Arial" w:cs="Arial"/>
                <w:color w:val="000000"/>
              </w:rPr>
            </w:pPr>
            <w:r w:rsidRPr="00D13DDC">
              <w:rPr>
                <w:rFonts w:ascii="Arial" w:eastAsia="Calibri" w:hAnsi="Arial" w:cs="Arial"/>
                <w:color w:val="000000"/>
              </w:rPr>
              <w:t>Price (P)</w:t>
            </w:r>
          </w:p>
        </w:tc>
        <w:tc>
          <w:tcPr>
            <w:tcW w:w="3918" w:type="dxa"/>
            <w:shd w:val="clear" w:color="auto" w:fill="B6E1E7"/>
            <w:vAlign w:val="center"/>
          </w:tcPr>
          <w:p w14:paraId="4F3D00B7" w14:textId="77777777" w:rsidR="009C35B6" w:rsidRPr="00D13DDC" w:rsidRDefault="009C35B6" w:rsidP="009C35B6">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Calibri" w:hAnsi="Arial" w:cs="Arial"/>
                <w:color w:val="000000"/>
              </w:rPr>
              <w:t>Max. 70 weights</w:t>
            </w:r>
          </w:p>
        </w:tc>
      </w:tr>
      <w:tr w:rsidR="009C35B6" w:rsidRPr="00D13DDC" w14:paraId="587F5B3D" w14:textId="77777777" w:rsidTr="009C35B6">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31403DC4" w14:textId="77777777" w:rsidR="009C35B6" w:rsidRPr="00D13DDC" w:rsidRDefault="009C35B6" w:rsidP="009C35B6">
            <w:pPr>
              <w:tabs>
                <w:tab w:val="left" w:pos="567"/>
              </w:tabs>
              <w:spacing w:line="276" w:lineRule="auto"/>
              <w:jc w:val="center"/>
              <w:rPr>
                <w:rFonts w:ascii="Arial" w:eastAsia="Calibri" w:hAnsi="Arial" w:cs="Arial"/>
              </w:rPr>
            </w:pPr>
            <w:r w:rsidRPr="00D13DDC">
              <w:rPr>
                <w:rFonts w:ascii="Arial" w:eastAsia="Calibri" w:hAnsi="Arial" w:cs="Arial"/>
              </w:rPr>
              <w:t>Quality of hired staff (Q)</w:t>
            </w:r>
          </w:p>
        </w:tc>
        <w:tc>
          <w:tcPr>
            <w:tcW w:w="3918" w:type="dxa"/>
            <w:vAlign w:val="center"/>
          </w:tcPr>
          <w:p w14:paraId="088E5C80" w14:textId="77777777" w:rsidR="009C35B6" w:rsidRPr="00D13DDC" w:rsidRDefault="009C35B6" w:rsidP="009C35B6">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D13DDC">
              <w:rPr>
                <w:rFonts w:ascii="Arial" w:eastAsia="Calibri" w:hAnsi="Arial" w:cs="Arial"/>
              </w:rPr>
              <w:t>Max. 30 weights</w:t>
            </w:r>
          </w:p>
        </w:tc>
      </w:tr>
    </w:tbl>
    <w:p w14:paraId="28DC0A9A"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1C8F8ED0"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Price</w:t>
      </w:r>
      <w:r w:rsidRPr="00D13DDC">
        <w:rPr>
          <w:rFonts w:ascii="Arial" w:eastAsia="Calibri" w:hAnsi="Arial" w:cs="Arial"/>
          <w:kern w:val="2"/>
          <w:lang w:val="en-GB"/>
        </w:rPr>
        <w:t xml:space="preserve"> </w:t>
      </w:r>
    </w:p>
    <w:p w14:paraId="4A66855F" w14:textId="77777777" w:rsidR="009C35B6" w:rsidRPr="00D13DDC" w:rsidRDefault="009C35B6" w:rsidP="009C35B6">
      <w:pPr>
        <w:tabs>
          <w:tab w:val="left" w:pos="567"/>
        </w:tabs>
        <w:spacing w:line="276" w:lineRule="auto"/>
        <w:jc w:val="both"/>
        <w:rPr>
          <w:rFonts w:ascii="Arial" w:eastAsia="Calibri" w:hAnsi="Arial" w:cs="Arial"/>
          <w:kern w:val="2"/>
          <w:lang w:val="en-GB"/>
        </w:rPr>
      </w:pPr>
      <w:r w:rsidRPr="00D13DDC">
        <w:rPr>
          <w:rFonts w:ascii="Arial" w:eastAsia="Calibri" w:hAnsi="Arial" w:cs="Arial"/>
          <w:kern w:val="2"/>
          <w:lang w:val="en-GB"/>
        </w:rPr>
        <w:tab/>
        <w:t>The lowest bid value receives the maximum number of weights, while the other bid values ​​are scored relative to the lowest value, according to the following formula:</w:t>
      </w:r>
    </w:p>
    <w:p w14:paraId="5A17761C" w14:textId="77777777" w:rsidR="009C35B6" w:rsidRPr="00D13DDC" w:rsidRDefault="009C35B6" w:rsidP="009C35B6">
      <w:pPr>
        <w:tabs>
          <w:tab w:val="left" w:pos="567"/>
        </w:tabs>
        <w:spacing w:line="276" w:lineRule="auto"/>
        <w:jc w:val="both"/>
        <w:rPr>
          <w:rFonts w:ascii="Arial" w:eastAsia="Calibri" w:hAnsi="Arial" w:cs="Arial"/>
          <w:kern w:val="2"/>
          <w:lang w:val="en-GB"/>
        </w:rPr>
      </w:pPr>
    </w:p>
    <w:p w14:paraId="511AFFE4"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P = MinP/O x 70*</w:t>
      </w:r>
    </w:p>
    <w:p w14:paraId="13D7A100" w14:textId="7B302AC6" w:rsidR="009C35B6" w:rsidRPr="00D13DDC" w:rsidRDefault="009C35B6" w:rsidP="009C35B6">
      <w:pPr>
        <w:tabs>
          <w:tab w:val="left" w:pos="567"/>
        </w:tabs>
        <w:spacing w:after="160" w:line="276" w:lineRule="auto"/>
        <w:jc w:val="both"/>
        <w:rPr>
          <w:rFonts w:ascii="Arial" w:eastAsia="Calibri" w:hAnsi="Arial" w:cs="Arial"/>
          <w:i/>
          <w:iCs/>
          <w:kern w:val="2"/>
          <w:lang w:val="en-GB"/>
        </w:rPr>
      </w:pPr>
      <w:r w:rsidRPr="00D13DDC">
        <w:rPr>
          <w:rFonts w:ascii="Arial" w:eastAsia="Calibri" w:hAnsi="Arial" w:cs="Arial"/>
          <w:i/>
          <w:iCs/>
          <w:kern w:val="2"/>
          <w:lang w:val="en-GB"/>
        </w:rPr>
        <w:t>*(P = number of price weights, MinP = lowest bid price, O = offer price)</w:t>
      </w:r>
    </w:p>
    <w:p w14:paraId="5248484D" w14:textId="77777777" w:rsidR="009C35B6" w:rsidRPr="00D13DDC" w:rsidRDefault="009C35B6" w:rsidP="009C35B6">
      <w:pPr>
        <w:tabs>
          <w:tab w:val="left" w:pos="567"/>
        </w:tabs>
        <w:spacing w:line="276" w:lineRule="auto"/>
        <w:jc w:val="both"/>
        <w:rPr>
          <w:rFonts w:ascii="Arial" w:eastAsia="Calibri" w:hAnsi="Arial" w:cs="Arial"/>
          <w:i/>
          <w:iCs/>
          <w:kern w:val="2"/>
          <w:lang w:val="en-GB"/>
        </w:rPr>
      </w:pPr>
    </w:p>
    <w:p w14:paraId="3A0AA0DE" w14:textId="77777777" w:rsidR="009C35B6" w:rsidRPr="00D13DDC" w:rsidRDefault="009C35B6" w:rsidP="009C35B6">
      <w:pPr>
        <w:tabs>
          <w:tab w:val="left" w:pos="567"/>
        </w:tabs>
        <w:spacing w:after="160" w:line="276" w:lineRule="auto"/>
        <w:jc w:val="both"/>
        <w:rPr>
          <w:rFonts w:ascii="Arial" w:eastAsia="Calibri" w:hAnsi="Arial" w:cs="Arial"/>
          <w:b/>
          <w:bCs/>
          <w:kern w:val="2"/>
          <w:u w:val="single"/>
          <w:lang w:val="en-GB"/>
        </w:rPr>
      </w:pPr>
      <w:r w:rsidRPr="00D13DDC">
        <w:rPr>
          <w:rFonts w:ascii="Arial" w:eastAsia="Calibri" w:hAnsi="Arial" w:cs="Arial"/>
          <w:b/>
          <w:bCs/>
          <w:kern w:val="2"/>
          <w:u w:val="single"/>
          <w:lang w:val="en-GB"/>
        </w:rPr>
        <w:t>Quality of hired staff (Q)</w:t>
      </w:r>
    </w:p>
    <w:p w14:paraId="44CA37E5"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ab/>
        <w:t>With this criterion, the contracting authority evaluates the experience of the persons listed within the criteria for selecting a business entity, namely experience in translating scientific and research texts in the fields of art history, archaeology, ethnology, conservation and restoration.</w:t>
      </w:r>
    </w:p>
    <w:p w14:paraId="1CCF1E77" w14:textId="77777777" w:rsidR="009C35B6" w:rsidRPr="00D13DDC" w:rsidRDefault="009C35B6" w:rsidP="009C35B6">
      <w:pPr>
        <w:tabs>
          <w:tab w:val="left" w:pos="567"/>
        </w:tabs>
        <w:spacing w:after="160" w:line="276" w:lineRule="auto"/>
        <w:jc w:val="both"/>
        <w:rPr>
          <w:rFonts w:ascii="Arial" w:eastAsia="Calibri" w:hAnsi="Arial" w:cs="Arial"/>
          <w:kern w:val="2"/>
          <w:lang w:val="en-GB"/>
        </w:rPr>
      </w:pPr>
      <w:r w:rsidRPr="00D13DDC">
        <w:rPr>
          <w:rFonts w:ascii="Arial" w:eastAsia="Calibri" w:hAnsi="Arial" w:cs="Arial"/>
          <w:kern w:val="2"/>
          <w:lang w:val="en-GB"/>
        </w:rPr>
        <w:t>Weighting is done in such a way that a certain number of weights are assigned depending on how many translators, who will be engaged in the execution of the services, have experience in the specified field, namely:</w:t>
      </w:r>
    </w:p>
    <w:p w14:paraId="50D07FA4" w14:textId="77777777" w:rsidR="009C35B6" w:rsidRPr="00D13DDC" w:rsidRDefault="009C35B6" w:rsidP="009C35B6">
      <w:pPr>
        <w:spacing w:after="160" w:line="276" w:lineRule="auto"/>
        <w:ind w:firstLine="720"/>
        <w:jc w:val="both"/>
        <w:rPr>
          <w:rFonts w:ascii="Arial" w:eastAsia="Calibri" w:hAnsi="Arial" w:cs="Arial"/>
          <w:kern w:val="2"/>
          <w:lang w:val="en-GB"/>
        </w:rPr>
      </w:pPr>
      <w:r w:rsidRPr="00D13DDC">
        <w:rPr>
          <w:rFonts w:ascii="Arial" w:eastAsia="Calibri" w:hAnsi="Arial" w:cs="Arial"/>
          <w:kern w:val="2"/>
          <w:lang w:val="en-GB"/>
        </w:rPr>
        <w:t>The evaluation will be carried out according to the following formula:</w:t>
      </w:r>
    </w:p>
    <w:p w14:paraId="69BD8A32" w14:textId="77777777" w:rsidR="009C35B6" w:rsidRPr="00D13DDC" w:rsidRDefault="009C35B6" w:rsidP="009C35B6">
      <w:pPr>
        <w:tabs>
          <w:tab w:val="left" w:pos="567"/>
        </w:tabs>
        <w:spacing w:line="276" w:lineRule="auto"/>
        <w:jc w:val="both"/>
        <w:rPr>
          <w:rFonts w:ascii="Arial" w:eastAsia="Calibri" w:hAnsi="Arial" w:cs="Arial"/>
          <w:kern w:val="2"/>
          <w:lang w:val="en-GB"/>
        </w:rPr>
      </w:pPr>
    </w:p>
    <w:tbl>
      <w:tblPr>
        <w:tblStyle w:val="GridTable6Colorful-Accent11"/>
        <w:tblW w:w="0" w:type="auto"/>
        <w:tblLook w:val="04A0" w:firstRow="1" w:lastRow="0" w:firstColumn="1" w:lastColumn="0" w:noHBand="0" w:noVBand="1"/>
      </w:tblPr>
      <w:tblGrid>
        <w:gridCol w:w="5949"/>
        <w:gridCol w:w="3067"/>
      </w:tblGrid>
      <w:tr w:rsidR="009C35B6" w:rsidRPr="00D13DDC" w14:paraId="654A9AF5" w14:textId="77777777" w:rsidTr="0049567C">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276B9547"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b w:val="0"/>
                <w:bCs w:val="0"/>
                <w:color w:val="000000"/>
                <w:kern w:val="3"/>
              </w:rPr>
              <w:t>Quality of hired staff</w:t>
            </w:r>
          </w:p>
        </w:tc>
      </w:tr>
      <w:tr w:rsidR="009C35B6" w:rsidRPr="00D13DDC" w14:paraId="527B8AD4" w14:textId="77777777" w:rsidTr="009C35B6">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7A27A4DB"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hAnsi="Arial" w:cs="Arial"/>
                <w:color w:val="auto"/>
              </w:rPr>
              <w:t xml:space="preserve">Number of engaged translators with experience in translating scientific and research texts in the requested field – ENGLISH LANGUAGE (Q1) </w:t>
            </w:r>
          </w:p>
        </w:tc>
        <w:tc>
          <w:tcPr>
            <w:tcW w:w="3067" w:type="dxa"/>
            <w:vAlign w:val="center"/>
            <w:hideMark/>
          </w:tcPr>
          <w:p w14:paraId="5DEC6F6D"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Number of weights</w:t>
            </w:r>
          </w:p>
        </w:tc>
      </w:tr>
      <w:tr w:rsidR="009C35B6" w:rsidRPr="00D13DDC" w14:paraId="24315E80" w14:textId="77777777" w:rsidTr="0049567C">
        <w:trPr>
          <w:trHeight w:val="481"/>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889C5DF" w14:textId="14B9CA1C"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0 translator</w:t>
            </w:r>
            <w:r w:rsidR="007661F1" w:rsidRPr="00D13DDC">
              <w:rPr>
                <w:rFonts w:ascii="Arial" w:eastAsia="SimSun" w:hAnsi="Arial" w:cs="Arial"/>
                <w:color w:val="000000"/>
                <w:kern w:val="3"/>
              </w:rPr>
              <w:t>s</w:t>
            </w:r>
          </w:p>
        </w:tc>
        <w:tc>
          <w:tcPr>
            <w:tcW w:w="3067" w:type="dxa"/>
            <w:vAlign w:val="center"/>
          </w:tcPr>
          <w:p w14:paraId="0878FA92"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0 weight</w:t>
            </w:r>
          </w:p>
        </w:tc>
      </w:tr>
      <w:tr w:rsidR="009C35B6" w:rsidRPr="00D13DDC" w14:paraId="7121D67B" w14:textId="77777777" w:rsidTr="009C35B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5031577"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1 translator</w:t>
            </w:r>
          </w:p>
        </w:tc>
        <w:tc>
          <w:tcPr>
            <w:tcW w:w="3067" w:type="dxa"/>
            <w:vAlign w:val="center"/>
            <w:hideMark/>
          </w:tcPr>
          <w:p w14:paraId="325B3C37"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4 weights</w:t>
            </w:r>
          </w:p>
        </w:tc>
      </w:tr>
      <w:tr w:rsidR="009C35B6" w:rsidRPr="00D13DDC" w14:paraId="58D8FA9C" w14:textId="77777777" w:rsidTr="0049567C">
        <w:trPr>
          <w:trHeight w:val="604"/>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3A2E17FB"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lastRenderedPageBreak/>
              <w:t>2 translators</w:t>
            </w:r>
          </w:p>
        </w:tc>
        <w:tc>
          <w:tcPr>
            <w:tcW w:w="3067" w:type="dxa"/>
            <w:vAlign w:val="center"/>
            <w:hideMark/>
          </w:tcPr>
          <w:p w14:paraId="155AD639"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6 weights</w:t>
            </w:r>
          </w:p>
        </w:tc>
      </w:tr>
      <w:tr w:rsidR="009C35B6" w:rsidRPr="00D13DDC" w14:paraId="60E94C42" w14:textId="77777777" w:rsidTr="009C35B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hideMark/>
          </w:tcPr>
          <w:p w14:paraId="17130B77"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3 translators</w:t>
            </w:r>
          </w:p>
        </w:tc>
        <w:tc>
          <w:tcPr>
            <w:tcW w:w="3067" w:type="dxa"/>
            <w:vAlign w:val="center"/>
            <w:hideMark/>
          </w:tcPr>
          <w:p w14:paraId="50AB9112"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10 weights</w:t>
            </w:r>
          </w:p>
        </w:tc>
      </w:tr>
      <w:tr w:rsidR="009C35B6" w:rsidRPr="00D13DDC" w14:paraId="05A115AC" w14:textId="77777777" w:rsidTr="0049567C">
        <w:trPr>
          <w:trHeight w:val="40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11F6F51"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Maximum number of weights Q4</w:t>
            </w:r>
          </w:p>
        </w:tc>
        <w:tc>
          <w:tcPr>
            <w:tcW w:w="3067" w:type="dxa"/>
            <w:vAlign w:val="center"/>
          </w:tcPr>
          <w:p w14:paraId="5DFE737B"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rPr>
            </w:pPr>
            <w:r w:rsidRPr="00D13DDC">
              <w:rPr>
                <w:rFonts w:ascii="Arial" w:eastAsia="SimSun" w:hAnsi="Arial" w:cs="Arial"/>
                <w:b/>
                <w:bCs/>
                <w:color w:val="000000"/>
                <w:kern w:val="3"/>
              </w:rPr>
              <w:t>10 weights</w:t>
            </w:r>
          </w:p>
        </w:tc>
      </w:tr>
      <w:tr w:rsidR="009C35B6" w:rsidRPr="00D13DDC" w14:paraId="6856E9D8" w14:textId="77777777" w:rsidTr="009C35B6">
        <w:trPr>
          <w:cnfStyle w:val="000000100000" w:firstRow="0" w:lastRow="0" w:firstColumn="0" w:lastColumn="0" w:oddVBand="0" w:evenVBand="0" w:oddHBand="1"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FC90EC0"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hAnsi="Arial" w:cs="Arial"/>
                <w:color w:val="000000"/>
                <w:kern w:val="3"/>
              </w:rPr>
              <w:t xml:space="preserve">Number of engaged translators with experience in translating scientific and research texts in the requested field – GERMAN LANGUAGE (Q2) </w:t>
            </w:r>
          </w:p>
        </w:tc>
        <w:tc>
          <w:tcPr>
            <w:tcW w:w="3067" w:type="dxa"/>
            <w:vAlign w:val="center"/>
          </w:tcPr>
          <w:p w14:paraId="2F47961F"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rPr>
            </w:pPr>
            <w:r w:rsidRPr="00D13DDC">
              <w:rPr>
                <w:rFonts w:ascii="Arial" w:eastAsia="SimSun" w:hAnsi="Arial" w:cs="Arial"/>
                <w:b/>
                <w:bCs/>
                <w:color w:val="000000"/>
                <w:kern w:val="3"/>
              </w:rPr>
              <w:t>Number of weights</w:t>
            </w:r>
          </w:p>
        </w:tc>
      </w:tr>
      <w:tr w:rsidR="009C35B6" w:rsidRPr="00D13DDC" w14:paraId="5A6DF8FF" w14:textId="77777777" w:rsidTr="0049567C">
        <w:trPr>
          <w:trHeight w:val="41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955E15A" w14:textId="1F68E370"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0 translator</w:t>
            </w:r>
            <w:r w:rsidR="007661F1" w:rsidRPr="00D13DDC">
              <w:rPr>
                <w:rFonts w:ascii="Arial" w:eastAsia="SimSun" w:hAnsi="Arial" w:cs="Arial"/>
                <w:color w:val="000000"/>
                <w:kern w:val="3"/>
              </w:rPr>
              <w:t>s</w:t>
            </w:r>
          </w:p>
        </w:tc>
        <w:tc>
          <w:tcPr>
            <w:tcW w:w="3067" w:type="dxa"/>
            <w:vAlign w:val="center"/>
          </w:tcPr>
          <w:p w14:paraId="1EB32A64"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0 weight</w:t>
            </w:r>
          </w:p>
        </w:tc>
      </w:tr>
      <w:tr w:rsidR="009C35B6" w:rsidRPr="00D13DDC" w14:paraId="30A3F817" w14:textId="77777777" w:rsidTr="009C35B6">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7F63118"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1 translator</w:t>
            </w:r>
          </w:p>
        </w:tc>
        <w:tc>
          <w:tcPr>
            <w:tcW w:w="3067" w:type="dxa"/>
            <w:vAlign w:val="center"/>
          </w:tcPr>
          <w:p w14:paraId="4AC6331F"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4 weights</w:t>
            </w:r>
          </w:p>
        </w:tc>
      </w:tr>
      <w:tr w:rsidR="009C35B6" w:rsidRPr="00D13DDC" w14:paraId="44D51431" w14:textId="77777777" w:rsidTr="0049567C">
        <w:trPr>
          <w:trHeight w:val="423"/>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D715D4E"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2 translators</w:t>
            </w:r>
          </w:p>
        </w:tc>
        <w:tc>
          <w:tcPr>
            <w:tcW w:w="3067" w:type="dxa"/>
            <w:vAlign w:val="center"/>
          </w:tcPr>
          <w:p w14:paraId="21152FBC"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6 weights</w:t>
            </w:r>
          </w:p>
        </w:tc>
      </w:tr>
      <w:tr w:rsidR="009C35B6" w:rsidRPr="00D13DDC" w14:paraId="2C2663E7" w14:textId="77777777" w:rsidTr="009C35B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D746DEC"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3 translators</w:t>
            </w:r>
          </w:p>
        </w:tc>
        <w:tc>
          <w:tcPr>
            <w:tcW w:w="3067" w:type="dxa"/>
            <w:vAlign w:val="center"/>
          </w:tcPr>
          <w:p w14:paraId="36A9D392"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color w:val="000000"/>
                <w:kern w:val="3"/>
              </w:rPr>
              <w:t>10 weights</w:t>
            </w:r>
          </w:p>
        </w:tc>
      </w:tr>
      <w:tr w:rsidR="009C35B6" w:rsidRPr="00D13DDC" w14:paraId="40E46278" w14:textId="77777777" w:rsidTr="0049567C">
        <w:trPr>
          <w:trHeight w:val="415"/>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7D362EB"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Maximum number of weights Q2</w:t>
            </w:r>
          </w:p>
        </w:tc>
        <w:tc>
          <w:tcPr>
            <w:tcW w:w="3067" w:type="dxa"/>
            <w:vAlign w:val="center"/>
          </w:tcPr>
          <w:p w14:paraId="6386AE94"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sidRPr="00D13DDC">
              <w:rPr>
                <w:rFonts w:ascii="Arial" w:eastAsia="SimSun" w:hAnsi="Arial" w:cs="Arial"/>
                <w:b/>
                <w:bCs/>
                <w:color w:val="000000"/>
                <w:kern w:val="3"/>
              </w:rPr>
              <w:t>10 weights</w:t>
            </w:r>
          </w:p>
        </w:tc>
      </w:tr>
      <w:tr w:rsidR="009C35B6" w:rsidRPr="00D13DDC" w14:paraId="4C2EAB63" w14:textId="77777777" w:rsidTr="009C35B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4A2755B"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hAnsi="Arial" w:cs="Arial"/>
                <w:color w:val="000000"/>
                <w:kern w:val="3"/>
              </w:rPr>
              <w:t xml:space="preserve">Number of engaged translators with experience in translating scientific and research texts in the requested field – FRENCH LANGUAGE (Q3) </w:t>
            </w:r>
          </w:p>
        </w:tc>
        <w:tc>
          <w:tcPr>
            <w:tcW w:w="3067" w:type="dxa"/>
            <w:vAlign w:val="center"/>
          </w:tcPr>
          <w:p w14:paraId="377CDCC8"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rPr>
            </w:pPr>
            <w:r w:rsidRPr="00D13DDC">
              <w:rPr>
                <w:rFonts w:ascii="Arial" w:eastAsia="SimSun" w:hAnsi="Arial" w:cs="Arial"/>
                <w:b/>
                <w:bCs/>
                <w:color w:val="000000"/>
                <w:kern w:val="3"/>
              </w:rPr>
              <w:t>Number of weights</w:t>
            </w:r>
          </w:p>
        </w:tc>
      </w:tr>
      <w:tr w:rsidR="009C35B6" w:rsidRPr="00D13DDC" w14:paraId="05934861" w14:textId="77777777" w:rsidTr="0049567C">
        <w:trPr>
          <w:trHeight w:val="548"/>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3571E0CA" w14:textId="15EA0D8A"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0 translator</w:t>
            </w:r>
            <w:r w:rsidR="007661F1" w:rsidRPr="00D13DDC">
              <w:rPr>
                <w:rFonts w:ascii="Arial" w:eastAsia="SimSun" w:hAnsi="Arial" w:cs="Arial"/>
                <w:color w:val="000000"/>
                <w:kern w:val="3"/>
              </w:rPr>
              <w:t>s</w:t>
            </w:r>
          </w:p>
        </w:tc>
        <w:tc>
          <w:tcPr>
            <w:tcW w:w="3067" w:type="dxa"/>
            <w:vAlign w:val="center"/>
          </w:tcPr>
          <w:p w14:paraId="6CC96778"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b/>
                <w:bCs/>
                <w:color w:val="000000"/>
                <w:kern w:val="3"/>
              </w:rPr>
            </w:pPr>
            <w:r w:rsidRPr="00D13DDC">
              <w:rPr>
                <w:rFonts w:ascii="Arial" w:eastAsia="SimSun" w:hAnsi="Arial" w:cs="Arial"/>
                <w:color w:val="000000"/>
                <w:kern w:val="3"/>
              </w:rPr>
              <w:t>0 weight</w:t>
            </w:r>
          </w:p>
        </w:tc>
      </w:tr>
      <w:tr w:rsidR="009C35B6" w:rsidRPr="00D13DDC" w14:paraId="17C0D528" w14:textId="77777777" w:rsidTr="009C35B6">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E4C665C"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Calibri" w:hAnsi="Arial" w:cs="Arial"/>
                <w:color w:val="000000"/>
              </w:rPr>
              <w:t>1 translator</w:t>
            </w:r>
          </w:p>
        </w:tc>
        <w:tc>
          <w:tcPr>
            <w:tcW w:w="3067" w:type="dxa"/>
            <w:vAlign w:val="center"/>
          </w:tcPr>
          <w:p w14:paraId="53FFCF4E"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Calibri" w:hAnsi="Arial" w:cs="Arial"/>
                <w:color w:val="000000"/>
              </w:rPr>
              <w:t>4 weights</w:t>
            </w:r>
          </w:p>
        </w:tc>
      </w:tr>
      <w:tr w:rsidR="009C35B6" w:rsidRPr="00D13DDC" w14:paraId="0837565E" w14:textId="77777777" w:rsidTr="0049567C">
        <w:trPr>
          <w:trHeight w:val="567"/>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BBE0FA2" w14:textId="77777777" w:rsidR="009C35B6" w:rsidRPr="00D13DDC" w:rsidRDefault="009C35B6" w:rsidP="009C35B6">
            <w:pPr>
              <w:suppressAutoHyphens/>
              <w:spacing w:line="276" w:lineRule="auto"/>
              <w:jc w:val="center"/>
              <w:textAlignment w:val="baseline"/>
              <w:rPr>
                <w:rFonts w:ascii="Arial" w:eastAsia="Calibri" w:hAnsi="Arial" w:cs="Arial"/>
                <w:color w:val="000000"/>
              </w:rPr>
            </w:pPr>
            <w:r w:rsidRPr="00D13DDC">
              <w:rPr>
                <w:rFonts w:ascii="Arial" w:eastAsia="Calibri" w:hAnsi="Arial" w:cs="Arial"/>
                <w:color w:val="000000"/>
              </w:rPr>
              <w:t>2 translators</w:t>
            </w:r>
          </w:p>
        </w:tc>
        <w:tc>
          <w:tcPr>
            <w:tcW w:w="3067" w:type="dxa"/>
            <w:vAlign w:val="center"/>
          </w:tcPr>
          <w:p w14:paraId="256AAB38"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color w:val="000000"/>
                <w:kern w:val="3"/>
              </w:rPr>
            </w:pPr>
            <w:r w:rsidRPr="00D13DDC">
              <w:rPr>
                <w:rFonts w:ascii="Arial" w:eastAsia="Calibri" w:hAnsi="Arial" w:cs="Arial"/>
                <w:color w:val="000000"/>
              </w:rPr>
              <w:t>6 weights</w:t>
            </w:r>
          </w:p>
        </w:tc>
      </w:tr>
      <w:tr w:rsidR="009C35B6" w:rsidRPr="00D13DDC" w14:paraId="15AB4312" w14:textId="77777777" w:rsidTr="009C35B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DF91184"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Calibri" w:hAnsi="Arial" w:cs="Arial"/>
                <w:color w:val="000000"/>
              </w:rPr>
              <w:t>3 translators</w:t>
            </w:r>
          </w:p>
        </w:tc>
        <w:tc>
          <w:tcPr>
            <w:tcW w:w="3067" w:type="dxa"/>
            <w:vAlign w:val="center"/>
          </w:tcPr>
          <w:p w14:paraId="6721C5B9"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color w:val="000000"/>
                <w:kern w:val="3"/>
              </w:rPr>
            </w:pPr>
            <w:r w:rsidRPr="00D13DDC">
              <w:rPr>
                <w:rFonts w:ascii="Arial" w:eastAsia="Calibri" w:hAnsi="Arial" w:cs="Arial"/>
                <w:color w:val="000000"/>
              </w:rPr>
              <w:t>10 weights</w:t>
            </w:r>
          </w:p>
        </w:tc>
      </w:tr>
      <w:tr w:rsidR="009C35B6" w:rsidRPr="00D13DDC" w14:paraId="11FC03C8" w14:textId="77777777" w:rsidTr="0049567C">
        <w:trPr>
          <w:trHeight w:val="572"/>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638BC7D" w14:textId="77777777" w:rsidR="009C35B6" w:rsidRPr="00D13DDC" w:rsidRDefault="009C35B6" w:rsidP="009C35B6">
            <w:pPr>
              <w:suppressAutoHyphens/>
              <w:spacing w:line="276" w:lineRule="auto"/>
              <w:jc w:val="center"/>
              <w:textAlignment w:val="baseline"/>
              <w:rPr>
                <w:rFonts w:ascii="Arial" w:eastAsia="Calibri" w:hAnsi="Arial" w:cs="Arial"/>
                <w:color w:val="000000"/>
              </w:rPr>
            </w:pPr>
            <w:r w:rsidRPr="00D13DDC">
              <w:rPr>
                <w:rFonts w:ascii="Arial" w:eastAsia="SimSun" w:hAnsi="Arial" w:cs="Arial"/>
                <w:color w:val="000000"/>
                <w:kern w:val="3"/>
              </w:rPr>
              <w:t>Maximum number of weights Q3</w:t>
            </w:r>
          </w:p>
        </w:tc>
        <w:tc>
          <w:tcPr>
            <w:tcW w:w="3067" w:type="dxa"/>
            <w:vAlign w:val="center"/>
          </w:tcPr>
          <w:p w14:paraId="29A3F508" w14:textId="77777777" w:rsidR="009C35B6" w:rsidRPr="00D13DDC" w:rsidRDefault="009C35B6" w:rsidP="009C35B6">
            <w:pPr>
              <w:suppressAutoHyphens/>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rPr>
            </w:pPr>
            <w:r w:rsidRPr="00D13DDC">
              <w:rPr>
                <w:rFonts w:ascii="Arial" w:eastAsia="SimSun" w:hAnsi="Arial" w:cs="Arial"/>
                <w:b/>
                <w:bCs/>
                <w:color w:val="000000"/>
                <w:kern w:val="3"/>
              </w:rPr>
              <w:t>10 weights</w:t>
            </w:r>
          </w:p>
        </w:tc>
      </w:tr>
      <w:tr w:rsidR="009C35B6" w:rsidRPr="00D13DDC" w14:paraId="2C9E0D5D" w14:textId="77777777" w:rsidTr="009C35B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C29DB43" w14:textId="77777777" w:rsidR="009C35B6" w:rsidRPr="00D13DDC" w:rsidRDefault="009C35B6" w:rsidP="009C35B6">
            <w:pPr>
              <w:suppressAutoHyphens/>
              <w:spacing w:line="276" w:lineRule="auto"/>
              <w:jc w:val="center"/>
              <w:textAlignment w:val="baseline"/>
              <w:rPr>
                <w:rFonts w:ascii="Arial" w:eastAsia="SimSun" w:hAnsi="Arial" w:cs="Arial"/>
                <w:color w:val="000000"/>
                <w:kern w:val="3"/>
              </w:rPr>
            </w:pPr>
            <w:r w:rsidRPr="00D13DDC">
              <w:rPr>
                <w:rFonts w:ascii="Arial" w:eastAsia="SimSun" w:hAnsi="Arial" w:cs="Arial"/>
                <w:color w:val="000000"/>
                <w:kern w:val="3"/>
              </w:rPr>
              <w:t>Maximum number of weights for criterion Q (Q1+Q2+Q3)</w:t>
            </w:r>
          </w:p>
        </w:tc>
        <w:tc>
          <w:tcPr>
            <w:tcW w:w="3067" w:type="dxa"/>
            <w:vAlign w:val="center"/>
          </w:tcPr>
          <w:p w14:paraId="3CCD5762" w14:textId="77777777" w:rsidR="009C35B6" w:rsidRPr="00D13DDC" w:rsidRDefault="009C35B6" w:rsidP="009C35B6">
            <w:pPr>
              <w:suppressAutoHyphens/>
              <w:spacing w:line="276"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SimSun" w:hAnsi="Arial" w:cs="Arial"/>
                <w:b/>
                <w:bCs/>
                <w:color w:val="000000"/>
                <w:kern w:val="3"/>
              </w:rPr>
            </w:pPr>
            <w:r w:rsidRPr="00D13DDC">
              <w:rPr>
                <w:rFonts w:ascii="Arial" w:eastAsia="SimSun" w:hAnsi="Arial" w:cs="Arial"/>
                <w:b/>
                <w:bCs/>
                <w:color w:val="000000"/>
                <w:kern w:val="3"/>
              </w:rPr>
              <w:t>30 weights</w:t>
            </w:r>
          </w:p>
        </w:tc>
      </w:tr>
    </w:tbl>
    <w:p w14:paraId="46737C8E" w14:textId="77777777" w:rsidR="009C35B6" w:rsidRPr="00D13DDC" w:rsidRDefault="009C35B6" w:rsidP="009C35B6">
      <w:pPr>
        <w:spacing w:after="160" w:line="276" w:lineRule="auto"/>
        <w:jc w:val="both"/>
        <w:rPr>
          <w:rFonts w:ascii="Arial" w:eastAsia="Calibri" w:hAnsi="Arial" w:cs="Arial"/>
          <w:kern w:val="2"/>
          <w:lang w:val="en-GB"/>
        </w:rPr>
      </w:pPr>
    </w:p>
    <w:p w14:paraId="577E3045" w14:textId="77777777" w:rsidR="009C35B6" w:rsidRPr="00D13DDC" w:rsidRDefault="009C35B6" w:rsidP="009C35B6">
      <w:pPr>
        <w:tabs>
          <w:tab w:val="left" w:pos="567"/>
        </w:tabs>
        <w:spacing w:after="160" w:line="276" w:lineRule="auto"/>
        <w:jc w:val="center"/>
        <w:rPr>
          <w:rFonts w:ascii="Arial" w:eastAsia="Calibri" w:hAnsi="Arial" w:cs="Arial"/>
          <w:b/>
          <w:bCs/>
          <w:kern w:val="2"/>
          <w:u w:val="single"/>
          <w:lang w:val="en-GB"/>
        </w:rPr>
      </w:pPr>
      <w:r w:rsidRPr="00D13DDC">
        <w:rPr>
          <w:rFonts w:ascii="Arial" w:eastAsia="Calibri" w:hAnsi="Arial" w:cs="Arial"/>
          <w:b/>
          <w:bCs/>
          <w:kern w:val="2"/>
          <w:lang w:val="en-GB"/>
        </w:rPr>
        <w:t>The total number of weights is calculated according to the formula:</w:t>
      </w:r>
    </w:p>
    <w:p w14:paraId="1F0EBB5C" w14:textId="77777777" w:rsidR="009C35B6" w:rsidRPr="00D13DDC" w:rsidRDefault="009C35B6" w:rsidP="009C35B6">
      <w:pPr>
        <w:tabs>
          <w:tab w:val="left" w:pos="567"/>
        </w:tabs>
        <w:spacing w:after="160" w:line="276" w:lineRule="auto"/>
        <w:jc w:val="center"/>
        <w:rPr>
          <w:rFonts w:ascii="Arial" w:eastAsia="Calibri" w:hAnsi="Arial" w:cs="Arial"/>
          <w:b/>
          <w:bCs/>
          <w:kern w:val="2"/>
          <w:lang w:val="en-GB"/>
        </w:rPr>
      </w:pPr>
      <w:r w:rsidRPr="00D13DDC">
        <w:rPr>
          <w:rFonts w:ascii="Arial" w:eastAsia="Calibri" w:hAnsi="Arial" w:cs="Arial"/>
          <w:b/>
          <w:bCs/>
          <w:kern w:val="2"/>
          <w:lang w:val="en-GB"/>
        </w:rPr>
        <w:t>ENP = P + Q</w:t>
      </w:r>
    </w:p>
    <w:p w14:paraId="1336684E" w14:textId="77777777" w:rsidR="009C35B6" w:rsidRPr="00D13DDC" w:rsidRDefault="009C35B6" w:rsidP="009C35B6">
      <w:pPr>
        <w:spacing w:line="276" w:lineRule="auto"/>
        <w:jc w:val="both"/>
        <w:rPr>
          <w:rFonts w:ascii="Arial" w:eastAsia="Calibri" w:hAnsi="Arial" w:cs="Arial"/>
          <w:kern w:val="2"/>
          <w:lang w:val="en-GB"/>
        </w:rPr>
      </w:pPr>
    </w:p>
    <w:tbl>
      <w:tblPr>
        <w:tblStyle w:val="TableGrid"/>
        <w:tblW w:w="0" w:type="auto"/>
        <w:tblLook w:val="04A0" w:firstRow="1" w:lastRow="0" w:firstColumn="1" w:lastColumn="0" w:noHBand="0" w:noVBand="1"/>
      </w:tblPr>
      <w:tblGrid>
        <w:gridCol w:w="9016"/>
      </w:tblGrid>
      <w:tr w:rsidR="009C35B6" w:rsidRPr="00D13DDC" w14:paraId="76C38DC2" w14:textId="77777777" w:rsidTr="009C35B6">
        <w:trPr>
          <w:trHeight w:val="2912"/>
        </w:trPr>
        <w:tc>
          <w:tcPr>
            <w:tcW w:w="9016" w:type="dxa"/>
            <w:shd w:val="clear" w:color="auto" w:fill="B6E1E7"/>
          </w:tcPr>
          <w:p w14:paraId="294C2E70" w14:textId="77777777" w:rsidR="009C35B6" w:rsidRPr="00D13DDC" w:rsidRDefault="00000000" w:rsidP="009C35B6">
            <w:pPr>
              <w:tabs>
                <w:tab w:val="left" w:pos="567"/>
              </w:tabs>
              <w:spacing w:before="240" w:line="276" w:lineRule="auto"/>
              <w:jc w:val="center"/>
              <w:rPr>
                <w:rFonts w:ascii="Arial" w:eastAsia="Calibri" w:hAnsi="Arial" w:cs="Arial"/>
                <w:b/>
                <w:bCs/>
              </w:rPr>
            </w:pPr>
            <w:r w:rsidRPr="00D13DDC">
              <w:rPr>
                <w:rFonts w:ascii="Arial" w:eastAsia="Calibri" w:hAnsi="Arial" w:cs="Arial"/>
              </w:rPr>
              <w:lastRenderedPageBreak/>
              <w:pict w14:anchorId="38C16E45">
                <v:shape id="_x0000_s2050" type="#_x0000_t13" style="position:absolute;left:0;text-align:left;margin-left:11.75pt;margin-top:5.25pt;width:39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P1dfgIAACoFAAAOAAAAZHJzL2Uyb0RvYy54bWysVEtv2zAMvg/YfxB0X53nmgR1iqBdhwFd&#10;W6AdelZkORYgiRqlxOl+/SjZafoYdhh2sUVSfH38qLPzvTVspzBocCUfngw4U05Cpd2m5D8erj7N&#10;OAtRuEoYcKrkTyrw8+XHD2etX6gRNGAqhYyCuLBofcmbGP2iKIJslBXhBLxyZKwBrYgk4qaoULQU&#10;3ZpiNBh8LlrAyiNIFQJpLzsjX+b4da1kvK3roCIzJafaYv5i/q7Tt1ieicUGhW+07MsQ/1CFFdpR&#10;0udQlyIKtkX9LpTVEiFAHU8k2ALqWkuVe6BuhoM33dw3wqvcC4ET/DNM4f+FlTe7e3+HBEPrwyLQ&#10;MXWxr9GmP9XH9hmsp2ew1D4yScrJfDoeEKSSTOPReDbNYBZHZ48hflVgWTqUHPWmiStEaDNQYncd&#10;IqUlh8PFlDGA0dWVNiYLuFlfGGQ7QdObTuZfxvPsa7b2O1SdmkhAVeQxkpqG3alnBzXFD12YnOtV&#10;fONYS6QdneY+BNGvNiJSS9ZXJQ9uw5kwG+K1jJgTv/Luw76rLjSiUp12OO2L+1sVqf1LEZrOJafo&#10;+rE60m4YbUue2zkAbFwCR2V29yAeh5dOa6ie7pAhdHQPXl5pSnItQrwTSPymsdHOxlv61AYIA+hP&#10;nDWAv/6kT/eJdmTlrKV9IXx+bgUqzsw3R4ScDyeTtGBZmExPRyTgS8v6pcVt7QXQUIf0OniZj+l+&#10;NIdjjWAfabVXKSuZhJOUu5tEL1zEbo/pcZBqtcrXaKm8iNfu3ssUPOGU4H3YPwr0PREjMfgGDrsl&#10;Fm+Y2N1Nng5W2wi1zjQ94ko8SgItZGZU/3ikjX8p51vHJ275GwAA//8DAFBLAwQUAAYACAAAACEA&#10;Wa8sJt4AAAAIAQAADwAAAGRycy9kb3ducmV2LnhtbExPy07DMBC8I/EP1iJxQdRuUEMV4lSIh6AS&#10;EmrgADc3XpKIeB3FbhL+nu0JTrO7M5qZzTez68SIQ2g9aVguFAikytuWag3vb4+XaxAhGrKm84Qa&#10;fjDApjg9yU1m/UQ7HMtYCzahkBkNTYx9JmWoGnQmLHyPxNyXH5yJvA61tIOZ2Nx1MlEqlc60xAmN&#10;6fGuweq7PDgNn0+r5PXj+uV+XDcPU/qs2u3FrtT6/Gy+vQERcY5/YjjW5+pQcKe9P5ANotOQXK1Y&#10;yXfFeOTVkoe9hpRRFrn8/0DxCwAA//8DAFBLAQItABQABgAIAAAAIQC2gziS/gAAAOEBAAATAAAA&#10;AAAAAAAAAAAAAAAAAABbQ29udGVudF9UeXBlc10ueG1sUEsBAi0AFAAGAAgAAAAhADj9If/WAAAA&#10;lAEAAAsAAAAAAAAAAAAAAAAALwEAAF9yZWxzLy5yZWxzUEsBAi0AFAAGAAgAAAAhAPWs/V1+AgAA&#10;KgUAAA4AAAAAAAAAAAAAAAAALgIAAGRycy9lMm9Eb2MueG1sUEsBAi0AFAAGAAgAAAAhAFmvLCbe&#10;AAAACAEAAA8AAAAAAAAAAAAAAAAA2AQAAGRycy9kb3ducmV2LnhtbFBLBQYAAAAABAAEAPMAAADj&#10;BQAAAAA=&#10;" adj="14538" fillcolor="#dbefd4" strokecolor="#1e4012" strokeweight="1pt"/>
              </w:pict>
            </w:r>
            <w:r w:rsidR="009C35B6" w:rsidRPr="00D13DDC">
              <w:rPr>
                <w:rFonts w:ascii="Arial" w:eastAsia="Calibri" w:hAnsi="Arial" w:cs="Arial"/>
                <w:b/>
                <w:bCs/>
              </w:rPr>
              <w:t>Method of proving this criterion:</w:t>
            </w:r>
          </w:p>
          <w:p w14:paraId="6A9E37B5" w14:textId="77777777" w:rsidR="009C35B6" w:rsidRPr="00D13DDC" w:rsidRDefault="009C35B6" w:rsidP="009C35B6">
            <w:pPr>
              <w:tabs>
                <w:tab w:val="left" w:pos="567"/>
              </w:tabs>
              <w:spacing w:line="276" w:lineRule="auto"/>
              <w:jc w:val="both"/>
              <w:rPr>
                <w:rFonts w:ascii="Arial" w:eastAsia="Calibri" w:hAnsi="Arial" w:cs="Arial"/>
              </w:rPr>
            </w:pPr>
          </w:p>
          <w:p w14:paraId="52CBFD5C" w14:textId="77777777" w:rsidR="009C35B6" w:rsidRPr="00D13DDC" w:rsidRDefault="009C35B6" w:rsidP="009C35B6">
            <w:pPr>
              <w:tabs>
                <w:tab w:val="left" w:pos="567"/>
              </w:tabs>
              <w:spacing w:line="276" w:lineRule="auto"/>
              <w:jc w:val="both"/>
              <w:rPr>
                <w:rFonts w:ascii="Arial" w:eastAsia="Calibri" w:hAnsi="Arial" w:cs="Arial"/>
              </w:rPr>
            </w:pPr>
            <w:r w:rsidRPr="00D13DDC">
              <w:rPr>
                <w:rFonts w:ascii="Arial" w:eastAsia="Calibri" w:hAnsi="Arial" w:cs="Arial"/>
              </w:rPr>
              <w:t>In order to evaluate bids based on this criterion, bidders, in addition to stating the name and surname of the person engaged in the bid form, as well as information on whether the person has the required experience, submit the person's employment contract with the bid, as well as evidence confirming the required experience within the criteria for awarding the contract (for example, employer certificates of acquired experience, etc.).</w:t>
            </w:r>
          </w:p>
        </w:tc>
      </w:tr>
    </w:tbl>
    <w:p w14:paraId="4722356D" w14:textId="77777777" w:rsidR="009C35B6" w:rsidRPr="00D13DDC" w:rsidRDefault="009C35B6" w:rsidP="009C35B6">
      <w:pPr>
        <w:spacing w:line="276" w:lineRule="auto"/>
        <w:jc w:val="both"/>
        <w:rPr>
          <w:rFonts w:ascii="Arial" w:eastAsia="Calibri" w:hAnsi="Arial" w:cs="Arial"/>
          <w:kern w:val="2"/>
          <w:lang w:val="en-GB"/>
        </w:rPr>
      </w:pPr>
    </w:p>
    <w:p w14:paraId="06686A72" w14:textId="77777777" w:rsidR="009C35B6" w:rsidRPr="00D13DDC" w:rsidRDefault="009C35B6" w:rsidP="009C35B6">
      <w:pPr>
        <w:spacing w:line="276" w:lineRule="auto"/>
        <w:jc w:val="both"/>
        <w:rPr>
          <w:rFonts w:ascii="Arial" w:eastAsia="Calibri" w:hAnsi="Arial" w:cs="Arial"/>
          <w:kern w:val="2"/>
          <w:lang w:val="en-GB"/>
        </w:rPr>
      </w:pPr>
    </w:p>
    <w:p w14:paraId="6EC854B4" w14:textId="77777777" w:rsidR="009C35B6" w:rsidRPr="00D13DDC" w:rsidRDefault="009C35B6" w:rsidP="009C35B6">
      <w:pPr>
        <w:spacing w:line="276" w:lineRule="auto"/>
        <w:jc w:val="both"/>
        <w:rPr>
          <w:rFonts w:ascii="Arial" w:eastAsia="Calibri" w:hAnsi="Arial" w:cs="Arial"/>
          <w:kern w:val="2"/>
          <w:lang w:val="en-GB"/>
        </w:rPr>
      </w:pPr>
    </w:p>
    <w:p w14:paraId="16666D90" w14:textId="77777777" w:rsidR="009C35B6" w:rsidRPr="00D13DDC" w:rsidRDefault="009C35B6" w:rsidP="009C35B6">
      <w:pPr>
        <w:spacing w:line="276" w:lineRule="auto"/>
        <w:jc w:val="both"/>
        <w:rPr>
          <w:rFonts w:ascii="Arial" w:eastAsia="Calibri" w:hAnsi="Arial" w:cs="Arial"/>
          <w:kern w:val="2"/>
          <w:lang w:val="en-GB"/>
        </w:rPr>
      </w:pPr>
    </w:p>
    <w:p w14:paraId="7285DDA3" w14:textId="77777777" w:rsidR="009C35B6" w:rsidRPr="00D13DDC" w:rsidRDefault="009C35B6" w:rsidP="009C35B6">
      <w:pPr>
        <w:spacing w:line="276" w:lineRule="auto"/>
        <w:jc w:val="both"/>
        <w:rPr>
          <w:rFonts w:ascii="Arial" w:eastAsia="Calibri" w:hAnsi="Arial" w:cs="Arial"/>
          <w:kern w:val="2"/>
          <w:lang w:val="en-GB"/>
        </w:rPr>
      </w:pPr>
    </w:p>
    <w:p w14:paraId="1494BC7D" w14:textId="77777777" w:rsidR="009C35B6" w:rsidRPr="00D13DDC" w:rsidRDefault="009C35B6" w:rsidP="009C35B6">
      <w:pPr>
        <w:spacing w:line="276" w:lineRule="auto"/>
        <w:jc w:val="both"/>
        <w:rPr>
          <w:rFonts w:ascii="Arial" w:eastAsia="Calibri" w:hAnsi="Arial" w:cs="Arial"/>
          <w:kern w:val="2"/>
          <w:lang w:val="en-GB"/>
        </w:rPr>
      </w:pPr>
    </w:p>
    <w:p w14:paraId="290FCE12" w14:textId="77777777" w:rsidR="009C35B6" w:rsidRPr="00D13DDC" w:rsidRDefault="009C35B6" w:rsidP="009C35B6">
      <w:pPr>
        <w:spacing w:line="276" w:lineRule="auto"/>
        <w:jc w:val="both"/>
        <w:rPr>
          <w:rFonts w:ascii="Arial" w:eastAsia="Calibri" w:hAnsi="Arial" w:cs="Arial"/>
          <w:kern w:val="2"/>
          <w:lang w:val="en-GB"/>
        </w:rPr>
      </w:pPr>
    </w:p>
    <w:p w14:paraId="5E614707" w14:textId="77777777" w:rsidR="009C35B6" w:rsidRPr="00D13DDC" w:rsidRDefault="009C35B6" w:rsidP="009C35B6">
      <w:pPr>
        <w:spacing w:line="276" w:lineRule="auto"/>
        <w:jc w:val="both"/>
        <w:rPr>
          <w:rFonts w:ascii="Arial" w:eastAsia="Calibri" w:hAnsi="Arial" w:cs="Arial"/>
          <w:kern w:val="2"/>
          <w:lang w:val="en-GB"/>
        </w:rPr>
      </w:pPr>
    </w:p>
    <w:p w14:paraId="54EEC41D" w14:textId="77777777" w:rsidR="009C35B6" w:rsidRPr="00D13DDC" w:rsidRDefault="009C35B6" w:rsidP="009C35B6">
      <w:pPr>
        <w:spacing w:line="276" w:lineRule="auto"/>
        <w:jc w:val="both"/>
        <w:rPr>
          <w:rFonts w:ascii="Arial" w:eastAsia="Calibri" w:hAnsi="Arial" w:cs="Arial"/>
          <w:kern w:val="2"/>
          <w:lang w:val="en-GB"/>
        </w:rPr>
      </w:pPr>
    </w:p>
    <w:p w14:paraId="66E66DF1" w14:textId="77777777" w:rsidR="00B11E1C" w:rsidRPr="00D13DDC" w:rsidRDefault="00B11E1C" w:rsidP="009C35B6">
      <w:pPr>
        <w:spacing w:line="276" w:lineRule="auto"/>
        <w:jc w:val="both"/>
        <w:rPr>
          <w:rFonts w:ascii="Arial" w:eastAsia="Calibri" w:hAnsi="Arial" w:cs="Arial"/>
          <w:kern w:val="2"/>
          <w:lang w:val="en-GB"/>
        </w:rPr>
      </w:pPr>
    </w:p>
    <w:p w14:paraId="3114957C" w14:textId="77777777" w:rsidR="00B11E1C" w:rsidRPr="00D13DDC" w:rsidRDefault="00B11E1C" w:rsidP="009C35B6">
      <w:pPr>
        <w:spacing w:line="276" w:lineRule="auto"/>
        <w:jc w:val="both"/>
        <w:rPr>
          <w:rFonts w:ascii="Arial" w:eastAsia="Calibri" w:hAnsi="Arial" w:cs="Arial"/>
          <w:kern w:val="2"/>
          <w:lang w:val="en-GB"/>
        </w:rPr>
      </w:pPr>
    </w:p>
    <w:p w14:paraId="7DB79534" w14:textId="77777777" w:rsidR="00B11E1C" w:rsidRPr="00D13DDC" w:rsidRDefault="00B11E1C" w:rsidP="009C35B6">
      <w:pPr>
        <w:spacing w:line="276" w:lineRule="auto"/>
        <w:jc w:val="both"/>
        <w:rPr>
          <w:rFonts w:ascii="Arial" w:eastAsia="Calibri" w:hAnsi="Arial" w:cs="Arial"/>
          <w:kern w:val="2"/>
          <w:lang w:val="en-GB"/>
        </w:rPr>
      </w:pPr>
    </w:p>
    <w:p w14:paraId="06E3DFF5" w14:textId="77777777" w:rsidR="00B11E1C" w:rsidRPr="00D13DDC" w:rsidRDefault="00B11E1C" w:rsidP="009C35B6">
      <w:pPr>
        <w:spacing w:line="276" w:lineRule="auto"/>
        <w:jc w:val="both"/>
        <w:rPr>
          <w:rFonts w:ascii="Arial" w:eastAsia="Calibri" w:hAnsi="Arial" w:cs="Arial"/>
          <w:kern w:val="2"/>
          <w:lang w:val="en-GB"/>
        </w:rPr>
      </w:pPr>
    </w:p>
    <w:p w14:paraId="6F137B6A" w14:textId="77777777" w:rsidR="00B11E1C" w:rsidRPr="00D13DDC" w:rsidRDefault="00B11E1C" w:rsidP="009C35B6">
      <w:pPr>
        <w:spacing w:line="276" w:lineRule="auto"/>
        <w:jc w:val="both"/>
        <w:rPr>
          <w:rFonts w:ascii="Arial" w:eastAsia="Calibri" w:hAnsi="Arial" w:cs="Arial"/>
          <w:kern w:val="2"/>
          <w:lang w:val="en-GB"/>
        </w:rPr>
      </w:pPr>
    </w:p>
    <w:p w14:paraId="5972814D" w14:textId="77777777" w:rsidR="00B11E1C" w:rsidRPr="00D13DDC" w:rsidRDefault="00B11E1C" w:rsidP="009C35B6">
      <w:pPr>
        <w:spacing w:line="276" w:lineRule="auto"/>
        <w:jc w:val="both"/>
        <w:rPr>
          <w:rFonts w:ascii="Arial" w:eastAsia="Calibri" w:hAnsi="Arial" w:cs="Arial"/>
          <w:kern w:val="2"/>
          <w:lang w:val="en-GB"/>
        </w:rPr>
      </w:pPr>
    </w:p>
    <w:p w14:paraId="18D7411D" w14:textId="77777777" w:rsidR="00B11E1C" w:rsidRPr="00D13DDC" w:rsidRDefault="00B11E1C" w:rsidP="009C35B6">
      <w:pPr>
        <w:spacing w:line="276" w:lineRule="auto"/>
        <w:jc w:val="both"/>
        <w:rPr>
          <w:rFonts w:ascii="Arial" w:eastAsia="Calibri" w:hAnsi="Arial" w:cs="Arial"/>
          <w:kern w:val="2"/>
          <w:lang w:val="en-GB"/>
        </w:rPr>
      </w:pPr>
    </w:p>
    <w:p w14:paraId="14E9BCB8" w14:textId="77777777" w:rsidR="00B11E1C" w:rsidRPr="00D13DDC" w:rsidRDefault="00B11E1C" w:rsidP="009C35B6">
      <w:pPr>
        <w:spacing w:line="276" w:lineRule="auto"/>
        <w:jc w:val="both"/>
        <w:rPr>
          <w:rFonts w:ascii="Arial" w:eastAsia="Calibri" w:hAnsi="Arial" w:cs="Arial"/>
          <w:kern w:val="2"/>
          <w:lang w:val="en-GB"/>
        </w:rPr>
      </w:pPr>
    </w:p>
    <w:p w14:paraId="65F9A7BF" w14:textId="77777777" w:rsidR="00B11E1C" w:rsidRPr="00D13DDC" w:rsidRDefault="00B11E1C" w:rsidP="009C35B6">
      <w:pPr>
        <w:spacing w:line="276" w:lineRule="auto"/>
        <w:jc w:val="both"/>
        <w:rPr>
          <w:rFonts w:ascii="Arial" w:eastAsia="Calibri" w:hAnsi="Arial" w:cs="Arial"/>
          <w:kern w:val="2"/>
          <w:lang w:val="en-GB"/>
        </w:rPr>
      </w:pPr>
    </w:p>
    <w:p w14:paraId="35A5407A" w14:textId="77777777" w:rsidR="00B11E1C" w:rsidRPr="00D13DDC" w:rsidRDefault="00B11E1C" w:rsidP="009C35B6">
      <w:pPr>
        <w:spacing w:line="276" w:lineRule="auto"/>
        <w:jc w:val="both"/>
        <w:rPr>
          <w:rFonts w:ascii="Arial" w:eastAsia="Calibri" w:hAnsi="Arial" w:cs="Arial"/>
          <w:kern w:val="2"/>
          <w:lang w:val="en-GB"/>
        </w:rPr>
      </w:pPr>
    </w:p>
    <w:p w14:paraId="1FA745FD" w14:textId="77777777" w:rsidR="00B11E1C" w:rsidRPr="00D13DDC" w:rsidRDefault="00B11E1C" w:rsidP="009C35B6">
      <w:pPr>
        <w:spacing w:line="276" w:lineRule="auto"/>
        <w:jc w:val="both"/>
        <w:rPr>
          <w:rFonts w:ascii="Arial" w:eastAsia="Calibri" w:hAnsi="Arial" w:cs="Arial"/>
          <w:kern w:val="2"/>
          <w:lang w:val="en-GB"/>
        </w:rPr>
      </w:pPr>
    </w:p>
    <w:p w14:paraId="6F34C131" w14:textId="77777777" w:rsidR="00B11E1C" w:rsidRPr="00D13DDC" w:rsidRDefault="00B11E1C" w:rsidP="009C35B6">
      <w:pPr>
        <w:spacing w:line="276" w:lineRule="auto"/>
        <w:jc w:val="both"/>
        <w:rPr>
          <w:rFonts w:ascii="Arial" w:eastAsia="Calibri" w:hAnsi="Arial" w:cs="Arial"/>
          <w:kern w:val="2"/>
          <w:lang w:val="en-GB"/>
        </w:rPr>
      </w:pPr>
    </w:p>
    <w:p w14:paraId="55E45D2D" w14:textId="77777777" w:rsidR="00B11E1C" w:rsidRPr="00D13DDC" w:rsidRDefault="00B11E1C" w:rsidP="009C35B6">
      <w:pPr>
        <w:spacing w:line="276" w:lineRule="auto"/>
        <w:jc w:val="both"/>
        <w:rPr>
          <w:rFonts w:ascii="Arial" w:eastAsia="Calibri" w:hAnsi="Arial" w:cs="Arial"/>
          <w:kern w:val="2"/>
          <w:lang w:val="en-GB"/>
        </w:rPr>
      </w:pPr>
    </w:p>
    <w:p w14:paraId="34D7623D" w14:textId="77777777" w:rsidR="00B11E1C" w:rsidRPr="00D13DDC" w:rsidRDefault="00B11E1C" w:rsidP="009C35B6">
      <w:pPr>
        <w:spacing w:line="276" w:lineRule="auto"/>
        <w:jc w:val="both"/>
        <w:rPr>
          <w:rFonts w:ascii="Arial" w:eastAsia="Calibri" w:hAnsi="Arial" w:cs="Arial"/>
          <w:kern w:val="2"/>
          <w:lang w:val="en-GB"/>
        </w:rPr>
      </w:pPr>
    </w:p>
    <w:p w14:paraId="45E07E4C" w14:textId="77777777" w:rsidR="00B11E1C" w:rsidRPr="00D13DDC" w:rsidRDefault="00B11E1C" w:rsidP="009C35B6">
      <w:pPr>
        <w:spacing w:line="276" w:lineRule="auto"/>
        <w:jc w:val="both"/>
        <w:rPr>
          <w:rFonts w:ascii="Arial" w:eastAsia="Calibri" w:hAnsi="Arial" w:cs="Arial"/>
          <w:kern w:val="2"/>
          <w:lang w:val="en-GB"/>
        </w:rPr>
      </w:pPr>
    </w:p>
    <w:p w14:paraId="505A1608" w14:textId="77777777" w:rsidR="00B11E1C" w:rsidRPr="00D13DDC" w:rsidRDefault="00B11E1C" w:rsidP="009C35B6">
      <w:pPr>
        <w:spacing w:line="276" w:lineRule="auto"/>
        <w:jc w:val="both"/>
        <w:rPr>
          <w:rFonts w:ascii="Arial" w:eastAsia="Calibri" w:hAnsi="Arial" w:cs="Arial"/>
          <w:kern w:val="2"/>
          <w:lang w:val="en-GB"/>
        </w:rPr>
      </w:pPr>
    </w:p>
    <w:p w14:paraId="2B0C0461" w14:textId="77777777" w:rsidR="00B11E1C" w:rsidRPr="00D13DDC" w:rsidRDefault="00B11E1C" w:rsidP="009C35B6">
      <w:pPr>
        <w:spacing w:line="276" w:lineRule="auto"/>
        <w:jc w:val="both"/>
        <w:rPr>
          <w:rFonts w:ascii="Arial" w:eastAsia="Calibri" w:hAnsi="Arial" w:cs="Arial"/>
          <w:kern w:val="2"/>
          <w:lang w:val="en-GB"/>
        </w:rPr>
      </w:pPr>
    </w:p>
    <w:p w14:paraId="0710BE0E" w14:textId="77777777" w:rsidR="00B11E1C" w:rsidRPr="00D13DDC" w:rsidRDefault="00B11E1C" w:rsidP="009C35B6">
      <w:pPr>
        <w:spacing w:line="276" w:lineRule="auto"/>
        <w:jc w:val="both"/>
        <w:rPr>
          <w:rFonts w:ascii="Arial" w:eastAsia="Calibri" w:hAnsi="Arial" w:cs="Arial"/>
          <w:kern w:val="2"/>
          <w:lang w:val="en-GB"/>
        </w:rPr>
      </w:pPr>
    </w:p>
    <w:p w14:paraId="2857D722" w14:textId="77777777" w:rsidR="00B11E1C" w:rsidRPr="00D13DDC" w:rsidRDefault="00B11E1C" w:rsidP="009C35B6">
      <w:pPr>
        <w:spacing w:line="276" w:lineRule="auto"/>
        <w:jc w:val="both"/>
        <w:rPr>
          <w:rFonts w:ascii="Arial" w:eastAsia="Calibri" w:hAnsi="Arial" w:cs="Arial"/>
          <w:kern w:val="2"/>
          <w:lang w:val="en-GB"/>
        </w:rPr>
      </w:pPr>
    </w:p>
    <w:p w14:paraId="4CE50818" w14:textId="77777777" w:rsidR="00B11E1C" w:rsidRPr="00D13DDC" w:rsidRDefault="00B11E1C" w:rsidP="009C35B6">
      <w:pPr>
        <w:spacing w:line="276" w:lineRule="auto"/>
        <w:jc w:val="both"/>
        <w:rPr>
          <w:rFonts w:ascii="Arial" w:eastAsia="Calibri" w:hAnsi="Arial" w:cs="Arial"/>
          <w:kern w:val="2"/>
          <w:lang w:val="en-GB"/>
        </w:rPr>
      </w:pPr>
    </w:p>
    <w:p w14:paraId="09746B45" w14:textId="77777777" w:rsidR="009C35B6" w:rsidRPr="00D13DDC" w:rsidRDefault="009C35B6" w:rsidP="009C35B6">
      <w:pPr>
        <w:spacing w:line="276" w:lineRule="auto"/>
        <w:jc w:val="both"/>
        <w:rPr>
          <w:rFonts w:ascii="Arial" w:eastAsia="Calibri" w:hAnsi="Arial" w:cs="Arial"/>
          <w:kern w:val="2"/>
          <w:lang w:val="en-GB"/>
        </w:rPr>
      </w:pPr>
    </w:p>
    <w:p w14:paraId="5243F4C8" w14:textId="77777777" w:rsidR="009C35B6" w:rsidRPr="00D13DDC" w:rsidRDefault="009C35B6" w:rsidP="009C35B6">
      <w:pPr>
        <w:spacing w:line="276" w:lineRule="auto"/>
        <w:jc w:val="both"/>
        <w:rPr>
          <w:rFonts w:ascii="Arial" w:eastAsia="Calibri" w:hAnsi="Arial" w:cs="Arial"/>
          <w:kern w:val="2"/>
          <w:lang w:val="en-GB"/>
        </w:rPr>
      </w:pPr>
    </w:p>
    <w:p w14:paraId="141277C6" w14:textId="77777777" w:rsidR="009C35B6" w:rsidRPr="00D13DDC" w:rsidRDefault="009C35B6" w:rsidP="00696018">
      <w:pPr>
        <w:pStyle w:val="Heading1"/>
        <w:numPr>
          <w:ilvl w:val="0"/>
          <w:numId w:val="5"/>
        </w:numPr>
        <w:jc w:val="center"/>
        <w:rPr>
          <w:rFonts w:eastAsia="Calibri"/>
        </w:rPr>
      </w:pPr>
      <w:bookmarkStart w:id="13" w:name="_Toc191660045"/>
      <w:r w:rsidRPr="00D13DDC">
        <w:rPr>
          <w:rFonts w:eastAsia="Calibri"/>
        </w:rPr>
        <w:lastRenderedPageBreak/>
        <w:t>CONCLUSION</w:t>
      </w:r>
      <w:bookmarkEnd w:id="13"/>
    </w:p>
    <w:p w14:paraId="2389959D" w14:textId="77777777" w:rsidR="0042634A" w:rsidRPr="00D13DDC" w:rsidRDefault="0042634A" w:rsidP="0042634A">
      <w:pPr>
        <w:spacing w:after="160" w:line="276" w:lineRule="auto"/>
        <w:ind w:left="720"/>
        <w:contextualSpacing/>
        <w:rPr>
          <w:rFonts w:ascii="Arial" w:eastAsia="Calibri" w:hAnsi="Arial" w:cs="Arial"/>
          <w:b/>
          <w:bCs/>
          <w:kern w:val="2"/>
          <w:lang w:val="en-GB"/>
        </w:rPr>
      </w:pPr>
    </w:p>
    <w:p w14:paraId="703D61BA"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The Law on Amendments and Supplements to the Law on Public Procurement (“Official Gazette of the Republic of Serbia”, No. 92/23), which has been in force since 1 January 2024, has prescribed certain new obligations that contracting authorities should comply with when conducting public procurement procedures. </w:t>
      </w:r>
    </w:p>
    <w:p w14:paraId="7DDB1786"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Article 132, paragraph 3 of the PPL stipulates that contracting authorities, when conducting a public procurement procedure for precisely defined services, will no longer be able to use price as the sole criterion for awarding the contract, but must also take into account the quality criterion, i.e., the cost criterion, by applying the cost-effectiveness approach. </w:t>
      </w:r>
    </w:p>
    <w:p w14:paraId="592272BA"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Based on the statistical data presented in this analysis, it can be concluded that the aforementioned legal solution, already in the first year of its implementation, contributed to a significant increase in the number of procedures in which price is not the only criterion. </w:t>
      </w:r>
    </w:p>
    <w:p w14:paraId="19983DF0"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Also, based on the data published on the Public Procurement Portal, it can be concluded that contracting authorities also define the contract award criteria for some other procurement subject-matters (not only for those for which they are obliged, under Article 132, paragraph 3 of the  PPL) define the contract award criteria taking into account the quality criterion (for example, repair and maintenance services for medical equipment, maintenance of motor vehicles, fuel, etc.). </w:t>
      </w:r>
    </w:p>
    <w:p w14:paraId="008CD70A"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The Public Procurement Office, in order to provide professional assistance to contracting authorities, has prepared and published on its website model tender documents that show examples of criteria for awarding a contract that is not based solely on price.</w:t>
      </w:r>
      <w:r w:rsidRPr="00D13DDC">
        <w:rPr>
          <w:rStyle w:val="FootnoteReference"/>
          <w:rFonts w:ascii="Arial" w:eastAsia="Calibri" w:hAnsi="Arial" w:cs="Arial"/>
          <w:kern w:val="2"/>
          <w:lang w:val="en-GB"/>
        </w:rPr>
        <w:footnoteReference w:id="6"/>
      </w:r>
      <w:r w:rsidRPr="00D13DDC">
        <w:rPr>
          <w:rFonts w:ascii="Arial" w:eastAsia="Calibri" w:hAnsi="Arial" w:cs="Arial"/>
          <w:kern w:val="2"/>
          <w:lang w:val="en-GB"/>
        </w:rPr>
        <w:t xml:space="preserve"> </w:t>
      </w:r>
    </w:p>
    <w:p w14:paraId="36224C9C"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In this regard, it can be expected that it will also contribute to further improving statistical data when it comes to the application of the type of contract award criteria.</w:t>
      </w:r>
    </w:p>
    <w:p w14:paraId="5CE1DC6E" w14:textId="77777777" w:rsidR="009C35B6" w:rsidRPr="00D13DDC" w:rsidRDefault="009C35B6" w:rsidP="009C35B6">
      <w:pPr>
        <w:spacing w:after="160" w:line="276" w:lineRule="auto"/>
        <w:ind w:firstLine="567"/>
        <w:jc w:val="both"/>
        <w:rPr>
          <w:rFonts w:ascii="Arial" w:eastAsia="Calibri" w:hAnsi="Arial" w:cs="Arial"/>
          <w:kern w:val="2"/>
          <w:lang w:val="en-GB"/>
        </w:rPr>
      </w:pPr>
      <w:r w:rsidRPr="00D13DDC">
        <w:rPr>
          <w:rFonts w:ascii="Arial" w:eastAsia="Calibri" w:hAnsi="Arial" w:cs="Arial"/>
          <w:kern w:val="2"/>
          <w:lang w:val="en-GB"/>
        </w:rPr>
        <w:t xml:space="preserve">What every contracting authority must take into account when defining criteria for awarding a contract that is not based on price is the following:   </w:t>
      </w:r>
    </w:p>
    <w:p w14:paraId="5FD25282" w14:textId="77777777" w:rsidR="009C35B6" w:rsidRPr="00D13DDC" w:rsidRDefault="009C35B6" w:rsidP="00341D3C">
      <w:pPr>
        <w:numPr>
          <w:ilvl w:val="0"/>
          <w:numId w:val="17"/>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The principle of transparency. The above implies that the criteria for awarding the contract must be specified in advance in the tender documentation and the contracting authority, when evaluating the bids, may only apply the criteria so specified; </w:t>
      </w:r>
    </w:p>
    <w:p w14:paraId="22B42A4F" w14:textId="77777777" w:rsidR="009C35B6" w:rsidRPr="00D13DDC" w:rsidRDefault="009C35B6" w:rsidP="00341D3C">
      <w:pPr>
        <w:numPr>
          <w:ilvl w:val="0"/>
          <w:numId w:val="17"/>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lastRenderedPageBreak/>
        <w:t>The principle of prohibition of discrimination and restriction of competition. The above implies that the contracting authority is obliged to enable as much competition as possible and cannot prevent any economic entity from participating in the public procurement procedure by using discriminatory criteria for awarding contracts;</w:t>
      </w:r>
    </w:p>
    <w:p w14:paraId="74C7CD72" w14:textId="77777777" w:rsidR="009C35B6" w:rsidRPr="00D13DDC" w:rsidRDefault="009C35B6" w:rsidP="00341D3C">
      <w:pPr>
        <w:numPr>
          <w:ilvl w:val="0"/>
          <w:numId w:val="17"/>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The defined criteria for awarding the contract must be related to the subject matter of the public procurement and must be described and evaluated;</w:t>
      </w:r>
    </w:p>
    <w:p w14:paraId="302189D2" w14:textId="3E002AB2" w:rsidR="009C35B6" w:rsidRPr="00D13DDC" w:rsidRDefault="009C35B6" w:rsidP="00341D3C">
      <w:pPr>
        <w:numPr>
          <w:ilvl w:val="0"/>
          <w:numId w:val="17"/>
        </w:numPr>
        <w:spacing w:after="160" w:line="276" w:lineRule="auto"/>
        <w:contextualSpacing/>
        <w:jc w:val="both"/>
        <w:rPr>
          <w:rFonts w:ascii="Arial" w:eastAsia="Calibri" w:hAnsi="Arial" w:cs="Arial"/>
          <w:kern w:val="2"/>
          <w:lang w:val="en-GB"/>
        </w:rPr>
      </w:pPr>
      <w:r w:rsidRPr="00D13DDC">
        <w:rPr>
          <w:rFonts w:ascii="Arial" w:eastAsia="Calibri" w:hAnsi="Arial" w:cs="Arial"/>
          <w:kern w:val="2"/>
          <w:lang w:val="en-GB"/>
        </w:rPr>
        <w:t xml:space="preserve">The contracting authority must conduct </w:t>
      </w:r>
      <w:r w:rsidR="007661F1" w:rsidRPr="00D13DDC">
        <w:rPr>
          <w:rFonts w:ascii="Arial" w:eastAsia="Calibri" w:hAnsi="Arial" w:cs="Arial"/>
          <w:kern w:val="2"/>
          <w:lang w:val="en-GB"/>
        </w:rPr>
        <w:t>detailed market research</w:t>
      </w:r>
      <w:r w:rsidRPr="00D13DDC">
        <w:rPr>
          <w:rFonts w:ascii="Arial" w:eastAsia="Calibri" w:hAnsi="Arial" w:cs="Arial"/>
          <w:kern w:val="2"/>
          <w:lang w:val="en-GB"/>
        </w:rPr>
        <w:t xml:space="preserve"> before defining the criteria for awarding the contract.</w:t>
      </w:r>
    </w:p>
    <w:p w14:paraId="11B11D6D" w14:textId="77777777" w:rsidR="00446549" w:rsidRPr="00D13DDC" w:rsidRDefault="00446549" w:rsidP="00336627">
      <w:pPr>
        <w:rPr>
          <w:lang w:val="en-GB"/>
        </w:rPr>
      </w:pPr>
    </w:p>
    <w:sectPr w:rsidR="00446549" w:rsidRPr="00D13DDC" w:rsidSect="00E51DF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7329F" w14:textId="77777777" w:rsidR="0053337A" w:rsidRDefault="0053337A" w:rsidP="00FD1619">
      <w:r>
        <w:separator/>
      </w:r>
    </w:p>
  </w:endnote>
  <w:endnote w:type="continuationSeparator" w:id="0">
    <w:p w14:paraId="2641AA85" w14:textId="77777777" w:rsidR="0053337A" w:rsidRDefault="0053337A"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1F249" w14:textId="77777777" w:rsidR="00696018" w:rsidRDefault="00696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549318"/>
      <w:docPartObj>
        <w:docPartGallery w:val="Page Numbers (Bottom of Page)"/>
        <w:docPartUnique/>
      </w:docPartObj>
    </w:sdtPr>
    <w:sdtEndPr>
      <w:rPr>
        <w:noProof/>
      </w:rPr>
    </w:sdtEndPr>
    <w:sdtContent>
      <w:p w14:paraId="384161D1" w14:textId="77777777" w:rsidR="00696018" w:rsidRDefault="00696018">
        <w:pPr>
          <w:pStyle w:val="Footer"/>
          <w:jc w:val="right"/>
        </w:pPr>
        <w:r>
          <w:rPr>
            <w:lang w:val="en-GB"/>
          </w:rPr>
          <w:fldChar w:fldCharType="begin"/>
        </w:r>
        <w:r>
          <w:rPr>
            <w:lang w:val="en-GB"/>
          </w:rPr>
          <w:instrText xml:space="preserve"> PAGE   \* MERGEFORMAT </w:instrText>
        </w:r>
        <w:r>
          <w:rPr>
            <w:lang w:val="en-GB"/>
          </w:rPr>
          <w:fldChar w:fldCharType="separate"/>
        </w:r>
        <w:r>
          <w:rPr>
            <w:noProof/>
            <w:lang w:val="en-GB"/>
          </w:rPr>
          <w:t>34</w:t>
        </w:r>
        <w:r>
          <w:rPr>
            <w:noProof/>
            <w:lang w:val="en-GB"/>
          </w:rPr>
          <w:fldChar w:fldCharType="end"/>
        </w:r>
      </w:p>
    </w:sdtContent>
  </w:sdt>
  <w:p w14:paraId="3F524EFD" w14:textId="77777777" w:rsidR="00696018" w:rsidRDefault="00696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4BC7" w14:textId="77777777" w:rsidR="00696018" w:rsidRDefault="0069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8E5A2" w14:textId="77777777" w:rsidR="0053337A" w:rsidRDefault="0053337A" w:rsidP="00FD1619">
      <w:r>
        <w:separator/>
      </w:r>
    </w:p>
  </w:footnote>
  <w:footnote w:type="continuationSeparator" w:id="0">
    <w:p w14:paraId="1D9A0839" w14:textId="77777777" w:rsidR="0053337A" w:rsidRDefault="0053337A" w:rsidP="00FD1619">
      <w:r>
        <w:continuationSeparator/>
      </w:r>
    </w:p>
  </w:footnote>
  <w:footnote w:id="1">
    <w:p w14:paraId="07778604" w14:textId="0EE3584F" w:rsidR="00696018" w:rsidRPr="00AF385A" w:rsidRDefault="00696018" w:rsidP="00BE1F77">
      <w:pPr>
        <w:pStyle w:val="FootnoteText"/>
        <w:jc w:val="both"/>
        <w:rPr>
          <w:rFonts w:ascii="Arial" w:hAnsi="Arial" w:cs="Arial"/>
          <w:i/>
          <w:iCs/>
        </w:rPr>
      </w:pPr>
      <w:r w:rsidRPr="00AF385A">
        <w:rPr>
          <w:rStyle w:val="FootnoteReference"/>
          <w:rFonts w:ascii="Arial" w:hAnsi="Arial" w:cs="Arial"/>
          <w:i/>
          <w:iCs/>
        </w:rPr>
        <w:footnoteRef/>
      </w:r>
      <w:r w:rsidR="001D4B50" w:rsidRPr="00AF385A">
        <w:rPr>
          <w:rFonts w:ascii="Arial" w:hAnsi="Arial" w:cs="Arial"/>
          <w:i/>
          <w:iCs/>
        </w:rPr>
        <w:t xml:space="preserve"> </w:t>
      </w:r>
      <w:r w:rsidRPr="00AF385A">
        <w:rPr>
          <w:rFonts w:ascii="Arial" w:hAnsi="Arial" w:cs="Arial"/>
          <w:i/>
          <w:iCs/>
        </w:rPr>
        <w:t>This option is regulated by Article 132, paragraph 2 of the PPL and implies that the contracting authority has already determined the price or cost in the procurement documentation, and that the selection of the most favourable bid will be made solely on the basis of quality-based criteria.</w:t>
      </w:r>
    </w:p>
  </w:footnote>
  <w:footnote w:id="2">
    <w:p w14:paraId="0F6D7055" w14:textId="15B2C62B" w:rsidR="001D4B50" w:rsidRPr="00AF385A" w:rsidRDefault="001D4B50" w:rsidP="00BE1F77">
      <w:pPr>
        <w:pStyle w:val="FootnoteText"/>
        <w:jc w:val="both"/>
        <w:rPr>
          <w:rFonts w:ascii="Arial" w:hAnsi="Arial" w:cs="Arial"/>
          <w:i/>
          <w:iCs/>
        </w:rPr>
      </w:pPr>
      <w:r w:rsidRPr="00AF385A">
        <w:rPr>
          <w:rStyle w:val="FootnoteReference"/>
          <w:rFonts w:ascii="Arial" w:hAnsi="Arial" w:cs="Arial"/>
          <w:i/>
          <w:iCs/>
        </w:rPr>
        <w:footnoteRef/>
      </w:r>
      <w:r w:rsidRPr="00AF385A">
        <w:rPr>
          <w:rFonts w:ascii="Arial" w:hAnsi="Arial" w:cs="Arial"/>
          <w:i/>
          <w:iCs/>
        </w:rPr>
        <w:t xml:space="preserve"> This is a legal obligation prescribed by the Law on Amendments and Supplements to the </w:t>
      </w:r>
      <w:r w:rsidR="00D13DDC" w:rsidRPr="00AF385A">
        <w:rPr>
          <w:rFonts w:ascii="Arial" w:hAnsi="Arial" w:cs="Arial"/>
          <w:i/>
          <w:iCs/>
        </w:rPr>
        <w:t xml:space="preserve">Law </w:t>
      </w:r>
      <w:r w:rsidR="00D13DDC" w:rsidRPr="00AF385A">
        <w:rPr>
          <w:rFonts w:ascii="Arial" w:hAnsi="Arial" w:cs="Arial"/>
          <w:i/>
          <w:iCs/>
        </w:rPr>
        <w:t xml:space="preserve">on </w:t>
      </w:r>
      <w:r w:rsidRPr="00AF385A">
        <w:rPr>
          <w:rFonts w:ascii="Arial" w:hAnsi="Arial" w:cs="Arial"/>
          <w:i/>
          <w:iCs/>
        </w:rPr>
        <w:t>Public Procurement</w:t>
      </w:r>
      <w:r w:rsidR="00D13DDC" w:rsidRPr="00AF385A">
        <w:rPr>
          <w:rFonts w:ascii="Arial" w:hAnsi="Arial" w:cs="Arial"/>
          <w:i/>
          <w:iCs/>
        </w:rPr>
        <w:t>s</w:t>
      </w:r>
      <w:r w:rsidRPr="00AF385A">
        <w:rPr>
          <w:rFonts w:ascii="Arial" w:hAnsi="Arial" w:cs="Arial"/>
          <w:i/>
          <w:iCs/>
        </w:rPr>
        <w:t xml:space="preserve"> (“Official Gazette of the Republic of Serbia”, No. 92/23), which has been in force since 1 January 2024.</w:t>
      </w:r>
    </w:p>
  </w:footnote>
  <w:footnote w:id="3">
    <w:p w14:paraId="1BB66591" w14:textId="5F18EFA8" w:rsidR="001D4B50" w:rsidRPr="00AF385A" w:rsidRDefault="001D4B50" w:rsidP="00BE1F77">
      <w:pPr>
        <w:pStyle w:val="FootnoteText"/>
        <w:jc w:val="both"/>
        <w:rPr>
          <w:rFonts w:ascii="Arial" w:hAnsi="Arial" w:cs="Arial"/>
          <w:i/>
          <w:iCs/>
        </w:rPr>
      </w:pPr>
      <w:r w:rsidRPr="00AF385A">
        <w:rPr>
          <w:rStyle w:val="FootnoteReference"/>
          <w:rFonts w:ascii="Arial" w:hAnsi="Arial" w:cs="Arial"/>
          <w:i/>
          <w:iCs/>
        </w:rPr>
        <w:footnoteRef/>
      </w:r>
      <w:r w:rsidRPr="00AF385A">
        <w:rPr>
          <w:rFonts w:ascii="Arial" w:hAnsi="Arial" w:cs="Arial"/>
          <w:i/>
          <w:iCs/>
        </w:rPr>
        <w:t xml:space="preserve"> The presentation of statistical data is based on data on public procurement procedures conducted on the Public Procurement Portal, as well as on the basis of annual reports on public procurement prepared by the Public Procurement Office.</w:t>
      </w:r>
    </w:p>
  </w:footnote>
  <w:footnote w:id="4">
    <w:p w14:paraId="12F0FC7E" w14:textId="76481097" w:rsidR="001D4B50" w:rsidRPr="00AF385A" w:rsidRDefault="001D4B50" w:rsidP="00BE1F77">
      <w:pPr>
        <w:pStyle w:val="FootnoteText"/>
        <w:jc w:val="both"/>
        <w:rPr>
          <w:rFonts w:ascii="Arial" w:hAnsi="Arial" w:cs="Arial"/>
          <w:i/>
          <w:iCs/>
        </w:rPr>
      </w:pPr>
      <w:r w:rsidRPr="00AF385A">
        <w:rPr>
          <w:rStyle w:val="FootnoteReference"/>
          <w:rFonts w:ascii="Arial" w:hAnsi="Arial" w:cs="Arial"/>
          <w:i/>
          <w:iCs/>
        </w:rPr>
        <w:footnoteRef/>
      </w:r>
      <w:r w:rsidRPr="00AF385A">
        <w:rPr>
          <w:rFonts w:ascii="Arial" w:hAnsi="Arial" w:cs="Arial"/>
          <w:i/>
          <w:iCs/>
        </w:rPr>
        <w:t xml:space="preserve"> Data for 2024 refers to the period ending on 11 November 2024.</w:t>
      </w:r>
    </w:p>
  </w:footnote>
  <w:footnote w:id="5">
    <w:p w14:paraId="5893AB1C" w14:textId="38F8621B" w:rsidR="00412CCA" w:rsidRPr="00AF385A" w:rsidRDefault="00412CCA" w:rsidP="00BE1F77">
      <w:pPr>
        <w:pStyle w:val="FootnoteText"/>
        <w:jc w:val="both"/>
        <w:rPr>
          <w:rFonts w:ascii="Arial" w:hAnsi="Arial" w:cs="Arial"/>
          <w:i/>
          <w:iCs/>
        </w:rPr>
      </w:pPr>
      <w:r w:rsidRPr="00AF385A">
        <w:rPr>
          <w:rStyle w:val="FootnoteReference"/>
          <w:rFonts w:ascii="Arial" w:hAnsi="Arial" w:cs="Arial"/>
          <w:i/>
          <w:iCs/>
        </w:rPr>
        <w:footnoteRef/>
      </w:r>
      <w:r w:rsidRPr="00AF385A">
        <w:rPr>
          <w:rFonts w:ascii="Arial" w:hAnsi="Arial" w:cs="Arial"/>
          <w:i/>
          <w:iCs/>
        </w:rPr>
        <w:t xml:space="preserve"> </w:t>
      </w:r>
      <w:r w:rsidR="00BE1F77" w:rsidRPr="00AF385A">
        <w:rPr>
          <w:rFonts w:ascii="Arial" w:hAnsi="Arial" w:cs="Arial"/>
          <w:i/>
          <w:iCs/>
        </w:rPr>
        <w:t xml:space="preserve">Data on the public procurement procedures in question were taken from the Public Procurement Portal </w:t>
      </w:r>
      <w:hyperlink r:id="rId1" w:history="1">
        <w:r w:rsidR="00BE1F77" w:rsidRPr="00AF385A">
          <w:rPr>
            <w:rStyle w:val="Hyperlink"/>
            <w:rFonts w:ascii="Arial" w:hAnsi="Arial" w:cs="Arial"/>
            <w:i/>
            <w:iCs/>
            <w:color w:val="044458"/>
            <w:lang w:val="sr-Latn-RS"/>
          </w:rPr>
          <w:t>https://jnportal.ujn.gov.rs/</w:t>
        </w:r>
      </w:hyperlink>
    </w:p>
  </w:footnote>
  <w:footnote w:id="6">
    <w:p w14:paraId="0F5CEF65" w14:textId="77777777" w:rsidR="00696018" w:rsidRPr="00BE1F77" w:rsidRDefault="00696018" w:rsidP="00AF385A">
      <w:pPr>
        <w:pStyle w:val="FootnoteText"/>
        <w:rPr>
          <w:rFonts w:ascii="Arial" w:hAnsi="Arial" w:cs="Arial"/>
          <w:i/>
          <w:iCs/>
        </w:rPr>
      </w:pPr>
      <w:r w:rsidRPr="00AF385A">
        <w:rPr>
          <w:rStyle w:val="FootnoteReference"/>
          <w:rFonts w:ascii="Arial" w:hAnsi="Arial" w:cs="Arial"/>
          <w:i/>
          <w:iCs/>
        </w:rPr>
        <w:footnoteRef/>
      </w:r>
      <w:r w:rsidRPr="00AF385A">
        <w:rPr>
          <w:rFonts w:ascii="Arial" w:hAnsi="Arial" w:cs="Arial"/>
          <w:i/>
          <w:iCs/>
        </w:rPr>
        <w:t xml:space="preserve"> Models of tender documentations are accessible on the following link: https://www.ujn.gov.rs/?page_id=1195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0EB7D" w14:textId="77777777" w:rsidR="00696018" w:rsidRDefault="00000000">
    <w:pPr>
      <w:pStyle w:val="Header"/>
    </w:pPr>
    <w:r>
      <w:rPr>
        <w:noProof/>
        <w:lang w:val="en-GB"/>
      </w:rPr>
      <w:pict w14:anchorId="62FC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EAAA" w14:textId="77777777" w:rsidR="00696018" w:rsidRDefault="00696018">
    <w:pPr>
      <w:pStyle w:val="Header"/>
    </w:pPr>
    <w:r>
      <w:rPr>
        <w:noProof/>
        <w:lang w:val="en-GB"/>
      </w:rPr>
      <w:drawing>
        <wp:anchor distT="0" distB="0" distL="114300" distR="114300" simplePos="0" relativeHeight="251686912" behindDoc="1" locked="0" layoutInCell="0" allowOverlap="1" wp14:anchorId="11201105" wp14:editId="1639B93F">
          <wp:simplePos x="0" y="0"/>
          <wp:positionH relativeFrom="margin">
            <wp:align>center</wp:align>
          </wp:positionH>
          <wp:positionV relativeFrom="margin">
            <wp:align>center</wp:align>
          </wp:positionV>
          <wp:extent cx="7874000" cy="11137900"/>
          <wp:effectExtent l="0" t="0" r="0" b="6350"/>
          <wp:wrapNone/>
          <wp:docPr id="1" name="Picture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anchor>
      </w:drawing>
    </w:r>
    <w:r>
      <w:rPr>
        <w:noProof/>
        <w:lang w:val="en-GB"/>
      </w:rPr>
      <w:drawing>
        <wp:anchor distT="0" distB="0" distL="114300" distR="114300" simplePos="0" relativeHeight="251658240" behindDoc="0" locked="0" layoutInCell="1" allowOverlap="1" wp14:anchorId="3F8463DA" wp14:editId="54F7845A">
          <wp:simplePos x="0" y="0"/>
          <wp:positionH relativeFrom="column">
            <wp:posOffset>2714307</wp:posOffset>
          </wp:positionH>
          <wp:positionV relativeFrom="paragraph">
            <wp:posOffset>-873760</wp:posOffset>
          </wp:positionV>
          <wp:extent cx="3521705" cy="5220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anchor>
      </w:drawing>
    </w:r>
    <w:r>
      <w:rPr>
        <w:noProof/>
        <w:lang w:val="en-GB"/>
      </w:rPr>
      <w:drawing>
        <wp:anchor distT="0" distB="0" distL="114300" distR="114300" simplePos="0" relativeHeight="251680768" behindDoc="1" locked="0" layoutInCell="0" allowOverlap="1" wp14:anchorId="369D4896" wp14:editId="4AF67ECE">
          <wp:simplePos x="0" y="0"/>
          <wp:positionH relativeFrom="margin">
            <wp:align>center</wp:align>
          </wp:positionH>
          <wp:positionV relativeFrom="margin">
            <wp:align>center</wp:align>
          </wp:positionV>
          <wp:extent cx="7874000" cy="11137900"/>
          <wp:effectExtent l="0" t="0" r="0" b="6350"/>
          <wp:wrapNone/>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anchor>
      </w:drawing>
    </w:r>
    <w:r>
      <w:rPr>
        <w:noProof/>
        <w:lang w:val="en-GB"/>
      </w:rPr>
      <w:drawing>
        <wp:anchor distT="0" distB="0" distL="114300" distR="114300" simplePos="0" relativeHeight="251671552" behindDoc="1" locked="0" layoutInCell="1" allowOverlap="1" wp14:anchorId="6D6B7648" wp14:editId="4EA59301">
          <wp:simplePos x="0" y="0"/>
          <wp:positionH relativeFrom="column">
            <wp:posOffset>-340707</wp:posOffset>
          </wp:positionH>
          <wp:positionV relativeFrom="paragraph">
            <wp:posOffset>-870585</wp:posOffset>
          </wp:positionV>
          <wp:extent cx="2276990" cy="4348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F3861" w14:textId="77777777" w:rsidR="00696018" w:rsidRDefault="00000000">
    <w:pPr>
      <w:pStyle w:val="Header"/>
    </w:pPr>
    <w:r>
      <w:rPr>
        <w:noProof/>
        <w:lang w:val="en-GB"/>
      </w:rPr>
      <w:pict w14:anchorId="41056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51D1E"/>
    <w:multiLevelType w:val="multilevel"/>
    <w:tmpl w:val="46B4ED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F36266"/>
    <w:multiLevelType w:val="hybridMultilevel"/>
    <w:tmpl w:val="782A5D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729D7"/>
    <w:multiLevelType w:val="multilevel"/>
    <w:tmpl w:val="DF068FE4"/>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C6D3DEA"/>
    <w:multiLevelType w:val="hybridMultilevel"/>
    <w:tmpl w:val="7E70FBE0"/>
    <w:lvl w:ilvl="0" w:tplc="8C60D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25093"/>
    <w:multiLevelType w:val="hybridMultilevel"/>
    <w:tmpl w:val="974CDE8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8A14C4"/>
    <w:multiLevelType w:val="hybridMultilevel"/>
    <w:tmpl w:val="9CB43E20"/>
    <w:lvl w:ilvl="0" w:tplc="B8566CD4">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191123B"/>
    <w:multiLevelType w:val="hybridMultilevel"/>
    <w:tmpl w:val="06761F06"/>
    <w:lvl w:ilvl="0" w:tplc="0316A26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AC01B4"/>
    <w:multiLevelType w:val="hybridMultilevel"/>
    <w:tmpl w:val="3F24B3FA"/>
    <w:lvl w:ilvl="0" w:tplc="E3E691B4">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8" w15:restartNumberingAfterBreak="0">
    <w:nsid w:val="4D3E0A3B"/>
    <w:multiLevelType w:val="hybridMultilevel"/>
    <w:tmpl w:val="F126D7FE"/>
    <w:lvl w:ilvl="0" w:tplc="A6B4C104">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FA2EDA"/>
    <w:multiLevelType w:val="hybridMultilevel"/>
    <w:tmpl w:val="6D222608"/>
    <w:lvl w:ilvl="0" w:tplc="B8566CD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044674"/>
    <w:multiLevelType w:val="hybridMultilevel"/>
    <w:tmpl w:val="43B6EC08"/>
    <w:lvl w:ilvl="0" w:tplc="B8566CD4">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EE1E5C"/>
    <w:multiLevelType w:val="hybridMultilevel"/>
    <w:tmpl w:val="C46C1678"/>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C03D72"/>
    <w:multiLevelType w:val="hybridMultilevel"/>
    <w:tmpl w:val="EB129A1C"/>
    <w:lvl w:ilvl="0" w:tplc="0316A26E">
      <w:start w:val="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223049A"/>
    <w:multiLevelType w:val="hybridMultilevel"/>
    <w:tmpl w:val="768445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35AEB"/>
    <w:multiLevelType w:val="hybridMultilevel"/>
    <w:tmpl w:val="49887328"/>
    <w:lvl w:ilvl="0" w:tplc="0316A26E">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90A4757"/>
    <w:multiLevelType w:val="hybridMultilevel"/>
    <w:tmpl w:val="DD886AD2"/>
    <w:lvl w:ilvl="0" w:tplc="78CE1C7A">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6" w15:restartNumberingAfterBreak="0">
    <w:nsid w:val="7B8852A0"/>
    <w:multiLevelType w:val="hybridMultilevel"/>
    <w:tmpl w:val="C4BCD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916E9"/>
    <w:multiLevelType w:val="hybridMultilevel"/>
    <w:tmpl w:val="0642796E"/>
    <w:lvl w:ilvl="0" w:tplc="32044B9C">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3154172">
    <w:abstractNumId w:val="0"/>
  </w:num>
  <w:num w:numId="2" w16cid:durableId="1175219911">
    <w:abstractNumId w:val="16"/>
  </w:num>
  <w:num w:numId="3" w16cid:durableId="2043238900">
    <w:abstractNumId w:val="9"/>
  </w:num>
  <w:num w:numId="4" w16cid:durableId="2062707690">
    <w:abstractNumId w:val="6"/>
  </w:num>
  <w:num w:numId="5" w16cid:durableId="684788329">
    <w:abstractNumId w:val="2"/>
  </w:num>
  <w:num w:numId="6" w16cid:durableId="1716391932">
    <w:abstractNumId w:val="10"/>
  </w:num>
  <w:num w:numId="7" w16cid:durableId="1131746139">
    <w:abstractNumId w:val="12"/>
  </w:num>
  <w:num w:numId="8" w16cid:durableId="2111732720">
    <w:abstractNumId w:val="11"/>
  </w:num>
  <w:num w:numId="9" w16cid:durableId="286815312">
    <w:abstractNumId w:val="7"/>
  </w:num>
  <w:num w:numId="10" w16cid:durableId="468089365">
    <w:abstractNumId w:val="5"/>
  </w:num>
  <w:num w:numId="11" w16cid:durableId="352415464">
    <w:abstractNumId w:val="13"/>
  </w:num>
  <w:num w:numId="12" w16cid:durableId="1349601729">
    <w:abstractNumId w:val="4"/>
  </w:num>
  <w:num w:numId="13" w16cid:durableId="37708107">
    <w:abstractNumId w:val="8"/>
  </w:num>
  <w:num w:numId="14" w16cid:durableId="1642223061">
    <w:abstractNumId w:val="3"/>
  </w:num>
  <w:num w:numId="15" w16cid:durableId="846945284">
    <w:abstractNumId w:val="1"/>
  </w:num>
  <w:num w:numId="16" w16cid:durableId="775832273">
    <w:abstractNumId w:val="17"/>
  </w:num>
  <w:num w:numId="17" w16cid:durableId="960187494">
    <w:abstractNumId w:val="14"/>
  </w:num>
  <w:num w:numId="18" w16cid:durableId="17354384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2730E"/>
    <w:rsid w:val="000342C7"/>
    <w:rsid w:val="00037132"/>
    <w:rsid w:val="00095A34"/>
    <w:rsid w:val="000B6259"/>
    <w:rsid w:val="000C1D05"/>
    <w:rsid w:val="000C41C1"/>
    <w:rsid w:val="001022AF"/>
    <w:rsid w:val="001346F1"/>
    <w:rsid w:val="00155172"/>
    <w:rsid w:val="00164E53"/>
    <w:rsid w:val="0018012E"/>
    <w:rsid w:val="00193137"/>
    <w:rsid w:val="001C3F0C"/>
    <w:rsid w:val="001D4B50"/>
    <w:rsid w:val="001F11A3"/>
    <w:rsid w:val="00214AA8"/>
    <w:rsid w:val="002403CA"/>
    <w:rsid w:val="00276045"/>
    <w:rsid w:val="002A73B7"/>
    <w:rsid w:val="002F7807"/>
    <w:rsid w:val="003031C4"/>
    <w:rsid w:val="00317BF8"/>
    <w:rsid w:val="00336627"/>
    <w:rsid w:val="00341D3C"/>
    <w:rsid w:val="003810DB"/>
    <w:rsid w:val="0039169C"/>
    <w:rsid w:val="003B765C"/>
    <w:rsid w:val="003C1E22"/>
    <w:rsid w:val="003D200F"/>
    <w:rsid w:val="003D52A9"/>
    <w:rsid w:val="00403C5D"/>
    <w:rsid w:val="00412CCA"/>
    <w:rsid w:val="0042634A"/>
    <w:rsid w:val="00446549"/>
    <w:rsid w:val="00452360"/>
    <w:rsid w:val="00452C30"/>
    <w:rsid w:val="00460BD5"/>
    <w:rsid w:val="004649AF"/>
    <w:rsid w:val="00473007"/>
    <w:rsid w:val="00475ECB"/>
    <w:rsid w:val="004869CD"/>
    <w:rsid w:val="0049567C"/>
    <w:rsid w:val="004B6BF8"/>
    <w:rsid w:val="004C0B06"/>
    <w:rsid w:val="004D2845"/>
    <w:rsid w:val="004E2528"/>
    <w:rsid w:val="0052332D"/>
    <w:rsid w:val="0053337A"/>
    <w:rsid w:val="00546B93"/>
    <w:rsid w:val="005553E5"/>
    <w:rsid w:val="00560622"/>
    <w:rsid w:val="00562E98"/>
    <w:rsid w:val="0058709F"/>
    <w:rsid w:val="0059212E"/>
    <w:rsid w:val="005A24E1"/>
    <w:rsid w:val="005C0727"/>
    <w:rsid w:val="005D3750"/>
    <w:rsid w:val="005D55AE"/>
    <w:rsid w:val="005E06C8"/>
    <w:rsid w:val="0060404C"/>
    <w:rsid w:val="006114F0"/>
    <w:rsid w:val="00663D1E"/>
    <w:rsid w:val="00684084"/>
    <w:rsid w:val="00696018"/>
    <w:rsid w:val="006A517C"/>
    <w:rsid w:val="006B34F2"/>
    <w:rsid w:val="0071780D"/>
    <w:rsid w:val="007661F1"/>
    <w:rsid w:val="00774E32"/>
    <w:rsid w:val="0077506A"/>
    <w:rsid w:val="00775096"/>
    <w:rsid w:val="007B3FEA"/>
    <w:rsid w:val="008075AC"/>
    <w:rsid w:val="008217A1"/>
    <w:rsid w:val="008555A4"/>
    <w:rsid w:val="00855713"/>
    <w:rsid w:val="00876244"/>
    <w:rsid w:val="00934953"/>
    <w:rsid w:val="00941FD0"/>
    <w:rsid w:val="00956B6C"/>
    <w:rsid w:val="00977CE9"/>
    <w:rsid w:val="009B402F"/>
    <w:rsid w:val="009C35B6"/>
    <w:rsid w:val="009D063E"/>
    <w:rsid w:val="009D7D2C"/>
    <w:rsid w:val="00A04BA4"/>
    <w:rsid w:val="00A41B30"/>
    <w:rsid w:val="00A64D68"/>
    <w:rsid w:val="00A7350A"/>
    <w:rsid w:val="00A752C2"/>
    <w:rsid w:val="00AA1579"/>
    <w:rsid w:val="00AF385A"/>
    <w:rsid w:val="00AF7F9D"/>
    <w:rsid w:val="00B11E1C"/>
    <w:rsid w:val="00B33783"/>
    <w:rsid w:val="00B54A1B"/>
    <w:rsid w:val="00B75F56"/>
    <w:rsid w:val="00BD2E34"/>
    <w:rsid w:val="00BD5E7D"/>
    <w:rsid w:val="00BE1F77"/>
    <w:rsid w:val="00C1213F"/>
    <w:rsid w:val="00C1617B"/>
    <w:rsid w:val="00CA0988"/>
    <w:rsid w:val="00CB0A05"/>
    <w:rsid w:val="00CB0AB0"/>
    <w:rsid w:val="00CC55F1"/>
    <w:rsid w:val="00CF05DA"/>
    <w:rsid w:val="00D00539"/>
    <w:rsid w:val="00D04965"/>
    <w:rsid w:val="00D13DDC"/>
    <w:rsid w:val="00D177B5"/>
    <w:rsid w:val="00D35300"/>
    <w:rsid w:val="00D769F2"/>
    <w:rsid w:val="00D90462"/>
    <w:rsid w:val="00D92FF3"/>
    <w:rsid w:val="00D9691F"/>
    <w:rsid w:val="00DA1A19"/>
    <w:rsid w:val="00DD481B"/>
    <w:rsid w:val="00E0170A"/>
    <w:rsid w:val="00E51DF7"/>
    <w:rsid w:val="00E82084"/>
    <w:rsid w:val="00E967A9"/>
    <w:rsid w:val="00F077BA"/>
    <w:rsid w:val="00F15C99"/>
    <w:rsid w:val="00F25174"/>
    <w:rsid w:val="00F35D71"/>
    <w:rsid w:val="00F907BF"/>
    <w:rsid w:val="00FD1619"/>
    <w:rsid w:val="00FE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E121651"/>
  <w15:docId w15:val="{2C0F6749-6B05-4A1B-A393-56CDDC58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uiPriority w:val="1"/>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uiPriority w:val="1"/>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rPr>
  </w:style>
  <w:style w:type="character" w:customStyle="1" w:styleId="Heading1Char">
    <w:name w:val="Heading 1 Char"/>
    <w:basedOn w:val="DefaultParagraphFont"/>
    <w:link w:val="Heading1"/>
    <w:uiPriority w:val="9"/>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1"/>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1"/>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39"/>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39"/>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39"/>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39"/>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numbering" w:customStyle="1" w:styleId="NoList1">
    <w:name w:val="No List1"/>
    <w:next w:val="NoList"/>
    <w:uiPriority w:val="99"/>
    <w:semiHidden/>
    <w:unhideWhenUsed/>
    <w:rsid w:val="009C35B6"/>
  </w:style>
  <w:style w:type="paragraph" w:styleId="FootnoteText">
    <w:name w:val="footnote text"/>
    <w:basedOn w:val="Normal"/>
    <w:link w:val="FootnoteTextChar"/>
    <w:uiPriority w:val="99"/>
    <w:semiHidden/>
    <w:unhideWhenUsed/>
    <w:rsid w:val="009C35B6"/>
    <w:rPr>
      <w:kern w:val="2"/>
      <w:sz w:val="20"/>
      <w:szCs w:val="20"/>
      <w:lang w:val="en-GB"/>
    </w:rPr>
  </w:style>
  <w:style w:type="character" w:customStyle="1" w:styleId="FootnoteTextChar">
    <w:name w:val="Footnote Text Char"/>
    <w:basedOn w:val="DefaultParagraphFont"/>
    <w:link w:val="FootnoteText"/>
    <w:uiPriority w:val="99"/>
    <w:semiHidden/>
    <w:rsid w:val="009C35B6"/>
    <w:rPr>
      <w:kern w:val="2"/>
      <w:sz w:val="20"/>
      <w:szCs w:val="20"/>
      <w:lang w:val="en-GB"/>
    </w:rPr>
  </w:style>
  <w:style w:type="character" w:styleId="FootnoteReference">
    <w:name w:val="footnote reference"/>
    <w:basedOn w:val="DefaultParagraphFont"/>
    <w:uiPriority w:val="99"/>
    <w:semiHidden/>
    <w:unhideWhenUsed/>
    <w:rsid w:val="009C35B6"/>
    <w:rPr>
      <w:vertAlign w:val="superscript"/>
    </w:rPr>
  </w:style>
  <w:style w:type="table" w:styleId="TableGrid">
    <w:name w:val="Table Grid"/>
    <w:basedOn w:val="TableNormal"/>
    <w:uiPriority w:val="39"/>
    <w:rsid w:val="009C35B6"/>
    <w:rPr>
      <w:kern w:val="2"/>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9C35B6"/>
    <w:rPr>
      <w:kern w:val="2"/>
      <w:sz w:val="22"/>
      <w:szCs w:val="22"/>
      <w:lang w:val="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next w:val="PlainTable4"/>
    <w:uiPriority w:val="44"/>
    <w:rsid w:val="009C35B6"/>
    <w:rPr>
      <w:kern w:val="2"/>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next w:val="PlainTable3"/>
    <w:uiPriority w:val="43"/>
    <w:rsid w:val="009C35B6"/>
    <w:rPr>
      <w:kern w:val="2"/>
      <w:sz w:val="22"/>
      <w:szCs w:val="22"/>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9C35B6"/>
    <w:rPr>
      <w:kern w:val="2"/>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next w:val="PlainTable1"/>
    <w:uiPriority w:val="41"/>
    <w:rsid w:val="009C35B6"/>
    <w:rPr>
      <w:kern w:val="2"/>
      <w:sz w:val="22"/>
      <w:szCs w:val="22"/>
      <w:lang w:val="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21">
    <w:name w:val="Grid Table 5 Dark - Accent 21"/>
    <w:basedOn w:val="TableNormal"/>
    <w:next w:val="GridTable5Dark-Accent2"/>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F3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AB83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AB83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AB83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AB833"/>
      </w:tcPr>
    </w:tblStylePr>
    <w:tblStylePr w:type="band1Vert">
      <w:tblPr/>
      <w:tcPr>
        <w:shd w:val="clear" w:color="auto" w:fill="D1E7A8"/>
      </w:tcPr>
    </w:tblStylePr>
    <w:tblStylePr w:type="band1Horz">
      <w:tblPr/>
      <w:tcPr>
        <w:shd w:val="clear" w:color="auto" w:fill="D1E7A8"/>
      </w:tcPr>
    </w:tblStylePr>
  </w:style>
  <w:style w:type="table" w:customStyle="1" w:styleId="GridTable5Dark-Accent41">
    <w:name w:val="Grid Table 5 Dark - Accent 41"/>
    <w:basedOn w:val="TableNormal"/>
    <w:next w:val="GridTable5Dark-Accent4"/>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8FE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2967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2967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2967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29676"/>
      </w:tcPr>
    </w:tblStylePr>
    <w:tblStylePr w:type="band1Vert">
      <w:tblPr/>
      <w:tcPr>
        <w:shd w:val="clear" w:color="auto" w:fill="71FDDE"/>
      </w:tcPr>
    </w:tblStylePr>
    <w:tblStylePr w:type="band1Horz">
      <w:tblPr/>
      <w:tcPr>
        <w:shd w:val="clear" w:color="auto" w:fill="71FDDE"/>
      </w:tcPr>
    </w:tblStylePr>
  </w:style>
  <w:style w:type="table" w:customStyle="1" w:styleId="GridTable4-Accent61">
    <w:name w:val="Grid Table 4 - Accent 61"/>
    <w:basedOn w:val="TableNormal"/>
    <w:next w:val="GridTable4-Accent6"/>
    <w:uiPriority w:val="49"/>
    <w:rsid w:val="009C35B6"/>
    <w:rPr>
      <w:kern w:val="2"/>
      <w:sz w:val="22"/>
      <w:szCs w:val="22"/>
      <w:lang w:val="en-GB"/>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table" w:customStyle="1" w:styleId="ListTable3-Accent11">
    <w:name w:val="List Table 3 - Accent 11"/>
    <w:basedOn w:val="TableNormal"/>
    <w:next w:val="ListTable3-Accent1"/>
    <w:uiPriority w:val="48"/>
    <w:rsid w:val="009C35B6"/>
    <w:rPr>
      <w:kern w:val="2"/>
      <w:sz w:val="22"/>
      <w:szCs w:val="22"/>
      <w:lang w:val="en-GB"/>
    </w:r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bCs/>
        <w:color w:val="FFFFFF"/>
      </w:rPr>
      <w:tblPr/>
      <w:tcPr>
        <w:shd w:val="clear" w:color="auto" w:fill="549E39"/>
      </w:tcPr>
    </w:tblStylePr>
    <w:tblStylePr w:type="lastRow">
      <w:rPr>
        <w:b/>
        <w:bCs/>
      </w:rPr>
      <w:tblPr/>
      <w:tcPr>
        <w:tcBorders>
          <w:top w:val="double" w:sz="4" w:space="0" w:color="549E3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49E39"/>
          <w:right w:val="single" w:sz="4" w:space="0" w:color="549E39"/>
        </w:tcBorders>
      </w:tcPr>
    </w:tblStylePr>
    <w:tblStylePr w:type="band1Horz">
      <w:tblPr/>
      <w:tcPr>
        <w:tcBorders>
          <w:top w:val="single" w:sz="4" w:space="0" w:color="549E39"/>
          <w:bottom w:val="single" w:sz="4" w:space="0" w:color="549E3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left w:val="nil"/>
        </w:tcBorders>
      </w:tcPr>
    </w:tblStylePr>
    <w:tblStylePr w:type="swCell">
      <w:tblPr/>
      <w:tcPr>
        <w:tcBorders>
          <w:top w:val="double" w:sz="4" w:space="0" w:color="549E39"/>
          <w:right w:val="nil"/>
        </w:tcBorders>
      </w:tcPr>
    </w:tblStylePr>
  </w:style>
  <w:style w:type="table" w:customStyle="1" w:styleId="GridTable5Dark-Accent11">
    <w:name w:val="Grid Table 5 Dark - Accent 11"/>
    <w:basedOn w:val="TableNormal"/>
    <w:next w:val="GridTable5Dark-Accent1"/>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F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49E3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49E3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49E3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49E39"/>
      </w:tcPr>
    </w:tblStylePr>
    <w:tblStylePr w:type="band1Vert">
      <w:tblPr/>
      <w:tcPr>
        <w:shd w:val="clear" w:color="auto" w:fill="B7DFA8"/>
      </w:tcPr>
    </w:tblStylePr>
    <w:tblStylePr w:type="band1Horz">
      <w:tblPr/>
      <w:tcPr>
        <w:shd w:val="clear" w:color="auto" w:fill="B7DFA8"/>
      </w:tcPr>
    </w:tblStylePr>
  </w:style>
  <w:style w:type="table" w:customStyle="1" w:styleId="GridTable5Dark-Accent31">
    <w:name w:val="Grid Table 5 Dark - Accent 31"/>
    <w:basedOn w:val="TableNormal"/>
    <w:next w:val="GridTable5Dark-Accent3"/>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5D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CF3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CF3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CF3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CF3A"/>
      </w:tcPr>
    </w:tblStylePr>
    <w:tblStylePr w:type="band1Vert">
      <w:tblPr/>
      <w:tcPr>
        <w:shd w:val="clear" w:color="auto" w:fill="E5EBB0"/>
      </w:tcPr>
    </w:tblStylePr>
    <w:tblStylePr w:type="band1Horz">
      <w:tblPr/>
      <w:tcPr>
        <w:shd w:val="clear" w:color="auto" w:fill="E5EBB0"/>
      </w:tcPr>
    </w:tblStylePr>
  </w:style>
  <w:style w:type="table" w:customStyle="1" w:styleId="GridTable4-Accent11">
    <w:name w:val="Grid Table 4 - Accent 11"/>
    <w:basedOn w:val="TableNormal"/>
    <w:next w:val="GridTable4-Accent1"/>
    <w:uiPriority w:val="49"/>
    <w:rsid w:val="009C35B6"/>
    <w:rPr>
      <w:kern w:val="2"/>
      <w:sz w:val="22"/>
      <w:szCs w:val="22"/>
      <w:lang w:val="en-GB"/>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color w:val="FFFFFF"/>
      </w:rPr>
      <w:tblPr/>
      <w:tcPr>
        <w:tcBorders>
          <w:top w:val="single" w:sz="4" w:space="0" w:color="549E39"/>
          <w:left w:val="single" w:sz="4" w:space="0" w:color="549E39"/>
          <w:bottom w:val="single" w:sz="4" w:space="0" w:color="549E39"/>
          <w:right w:val="single" w:sz="4" w:space="0" w:color="549E39"/>
          <w:insideH w:val="nil"/>
          <w:insideV w:val="nil"/>
        </w:tcBorders>
        <w:shd w:val="clear" w:color="auto" w:fill="549E39"/>
      </w:tcPr>
    </w:tblStylePr>
    <w:tblStylePr w:type="lastRow">
      <w:rPr>
        <w:b/>
        <w:bCs/>
      </w:rPr>
      <w:tblPr/>
      <w:tcPr>
        <w:tcBorders>
          <w:top w:val="double" w:sz="4" w:space="0" w:color="549E39"/>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customStyle="1" w:styleId="GridTable4-Accent31">
    <w:name w:val="Grid Table 4 - Accent 31"/>
    <w:basedOn w:val="TableNormal"/>
    <w:next w:val="GridTable4-Accent3"/>
    <w:uiPriority w:val="49"/>
    <w:rsid w:val="009C35B6"/>
    <w:pPr>
      <w:widowControl w:val="0"/>
      <w:autoSpaceDE w:val="0"/>
      <w:autoSpaceDN w:val="0"/>
    </w:pPr>
    <w:rPr>
      <w:sz w:val="22"/>
      <w:szCs w:val="22"/>
    </w:rPr>
    <w:tblPr>
      <w:tblStyleRowBandSize w:val="1"/>
      <w:tblStyleColBandSize w:val="1"/>
      <w:tblBorders>
        <w:top w:val="single" w:sz="4" w:space="0" w:color="D9E288"/>
        <w:left w:val="single" w:sz="4" w:space="0" w:color="D9E288"/>
        <w:bottom w:val="single" w:sz="4" w:space="0" w:color="D9E288"/>
        <w:right w:val="single" w:sz="4" w:space="0" w:color="D9E288"/>
        <w:insideH w:val="single" w:sz="4" w:space="0" w:color="D9E288"/>
        <w:insideV w:val="single" w:sz="4" w:space="0" w:color="D9E288"/>
      </w:tblBorders>
    </w:tblPr>
    <w:tblStylePr w:type="firstRow">
      <w:rPr>
        <w:b/>
        <w:bCs/>
        <w:color w:val="FFFFFF"/>
      </w:rPr>
      <w:tblPr/>
      <w:tcPr>
        <w:tcBorders>
          <w:top w:val="single" w:sz="4" w:space="0" w:color="C0CF3A"/>
          <w:left w:val="single" w:sz="4" w:space="0" w:color="C0CF3A"/>
          <w:bottom w:val="single" w:sz="4" w:space="0" w:color="C0CF3A"/>
          <w:right w:val="single" w:sz="4" w:space="0" w:color="C0CF3A"/>
          <w:insideH w:val="nil"/>
          <w:insideV w:val="nil"/>
        </w:tcBorders>
        <w:shd w:val="clear" w:color="auto" w:fill="C0CF3A"/>
      </w:tcPr>
    </w:tblStylePr>
    <w:tblStylePr w:type="lastRow">
      <w:rPr>
        <w:b/>
        <w:bCs/>
      </w:rPr>
      <w:tblPr/>
      <w:tcPr>
        <w:tcBorders>
          <w:top w:val="double" w:sz="4" w:space="0" w:color="C0CF3A"/>
        </w:tcBorders>
      </w:tcPr>
    </w:tblStylePr>
    <w:tblStylePr w:type="firstCol">
      <w:rPr>
        <w:b/>
        <w:bCs/>
      </w:rPr>
    </w:tblStylePr>
    <w:tblStylePr w:type="lastCol">
      <w:rPr>
        <w:b/>
        <w:bCs/>
      </w:rPr>
    </w:tblStylePr>
    <w:tblStylePr w:type="band1Vert">
      <w:tblPr/>
      <w:tcPr>
        <w:shd w:val="clear" w:color="auto" w:fill="F2F5D7"/>
      </w:tcPr>
    </w:tblStylePr>
    <w:tblStylePr w:type="band1Horz">
      <w:tblPr/>
      <w:tcPr>
        <w:shd w:val="clear" w:color="auto" w:fill="F2F5D7"/>
      </w:tcPr>
    </w:tblStylePr>
  </w:style>
  <w:style w:type="character" w:customStyle="1" w:styleId="UnresolvedMention2">
    <w:name w:val="Unresolved Mention2"/>
    <w:basedOn w:val="DefaultParagraphFont"/>
    <w:uiPriority w:val="99"/>
    <w:semiHidden/>
    <w:unhideWhenUsed/>
    <w:rsid w:val="009C35B6"/>
    <w:rPr>
      <w:color w:val="605E5C"/>
      <w:shd w:val="clear" w:color="auto" w:fill="E1DFDD"/>
    </w:rPr>
  </w:style>
  <w:style w:type="character" w:customStyle="1" w:styleId="FollowedHyperlink1">
    <w:name w:val="FollowedHyperlink1"/>
    <w:basedOn w:val="DefaultParagraphFont"/>
    <w:uiPriority w:val="99"/>
    <w:semiHidden/>
    <w:unhideWhenUsed/>
    <w:rsid w:val="009C35B6"/>
    <w:rPr>
      <w:color w:val="BA6906"/>
      <w:u w:val="single"/>
    </w:rPr>
  </w:style>
  <w:style w:type="paragraph" w:styleId="TOCHeading">
    <w:name w:val="TOC Heading"/>
    <w:basedOn w:val="Heading1"/>
    <w:next w:val="Normal"/>
    <w:uiPriority w:val="39"/>
    <w:unhideWhenUsed/>
    <w:qFormat/>
    <w:rsid w:val="009C35B6"/>
    <w:pPr>
      <w:keepNext/>
      <w:keepLines/>
      <w:widowControl/>
      <w:autoSpaceDE/>
      <w:autoSpaceDN/>
      <w:spacing w:before="240" w:line="259" w:lineRule="auto"/>
      <w:ind w:left="0" w:firstLine="0"/>
      <w:outlineLvl w:val="9"/>
    </w:pPr>
    <w:rPr>
      <w:rFonts w:ascii="Calibri Light" w:hAnsi="Calibri Light"/>
      <w:b w:val="0"/>
      <w:bCs w:val="0"/>
      <w:color w:val="3E762A"/>
      <w:sz w:val="32"/>
      <w:szCs w:val="32"/>
      <w:lang w:val="en-US"/>
    </w:rPr>
  </w:style>
  <w:style w:type="paragraph" w:customStyle="1" w:styleId="TOC71">
    <w:name w:val="TOC 71"/>
    <w:basedOn w:val="Normal"/>
    <w:next w:val="Normal"/>
    <w:autoRedefine/>
    <w:uiPriority w:val="39"/>
    <w:unhideWhenUsed/>
    <w:rsid w:val="009C35B6"/>
    <w:pPr>
      <w:spacing w:line="259" w:lineRule="auto"/>
      <w:ind w:left="1100"/>
    </w:pPr>
    <w:rPr>
      <w:rFonts w:cs="Calibri"/>
      <w:kern w:val="2"/>
      <w:sz w:val="20"/>
      <w:szCs w:val="20"/>
      <w:lang w:val="en-GB"/>
    </w:rPr>
  </w:style>
  <w:style w:type="paragraph" w:customStyle="1" w:styleId="TOC81">
    <w:name w:val="TOC 81"/>
    <w:basedOn w:val="Normal"/>
    <w:next w:val="Normal"/>
    <w:autoRedefine/>
    <w:uiPriority w:val="39"/>
    <w:unhideWhenUsed/>
    <w:rsid w:val="009C35B6"/>
    <w:pPr>
      <w:spacing w:line="259" w:lineRule="auto"/>
      <w:ind w:left="1320"/>
    </w:pPr>
    <w:rPr>
      <w:rFonts w:cs="Calibri"/>
      <w:kern w:val="2"/>
      <w:sz w:val="20"/>
      <w:szCs w:val="20"/>
      <w:lang w:val="en-GB"/>
    </w:rPr>
  </w:style>
  <w:style w:type="paragraph" w:customStyle="1" w:styleId="TOC91">
    <w:name w:val="TOC 91"/>
    <w:basedOn w:val="Normal"/>
    <w:next w:val="Normal"/>
    <w:autoRedefine/>
    <w:uiPriority w:val="39"/>
    <w:unhideWhenUsed/>
    <w:rsid w:val="009C35B6"/>
    <w:pPr>
      <w:spacing w:line="259" w:lineRule="auto"/>
      <w:ind w:left="1540"/>
    </w:pPr>
    <w:rPr>
      <w:rFonts w:cs="Calibri"/>
      <w:kern w:val="2"/>
      <w:sz w:val="20"/>
      <w:szCs w:val="20"/>
      <w:lang w:val="en-GB"/>
    </w:rPr>
  </w:style>
  <w:style w:type="table" w:customStyle="1" w:styleId="TableGridLight1">
    <w:name w:val="Table Grid Light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9C35B6"/>
    <w:rPr>
      <w:kern w:val="2"/>
      <w:sz w:val="22"/>
      <w:szCs w:val="22"/>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Accent51">
    <w:name w:val="Grid Table 5 Dark - Accent 51"/>
    <w:basedOn w:val="TableNormal"/>
    <w:next w:val="GridTable5Dark-Accent5"/>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F0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B5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B5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B5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B5C4"/>
      </w:tcPr>
    </w:tblStylePr>
    <w:tblStylePr w:type="band1Vert">
      <w:tblPr/>
      <w:tcPr>
        <w:shd w:val="clear" w:color="auto" w:fill="B6E1E7"/>
      </w:tcPr>
    </w:tblStylePr>
    <w:tblStylePr w:type="band1Horz">
      <w:tblPr/>
      <w:tcPr>
        <w:shd w:val="clear" w:color="auto" w:fill="B6E1E7"/>
      </w:tcPr>
    </w:tblStylePr>
  </w:style>
  <w:style w:type="table" w:customStyle="1" w:styleId="TableGridLight21">
    <w:name w:val="Table Grid Light21"/>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5Dark1">
    <w:name w:val="Grid Table 5 Dark1"/>
    <w:basedOn w:val="TableNormal"/>
    <w:next w:val="GridTable5Dark"/>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4">
    <w:name w:val="Table Grid Light4"/>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5">
    <w:name w:val="Table Grid Light5"/>
    <w:basedOn w:val="TableNormal"/>
    <w:next w:val="TableGridLight"/>
    <w:uiPriority w:val="40"/>
    <w:rsid w:val="009C35B6"/>
    <w:rPr>
      <w:rFonts w:ascii="Calibri" w:eastAsia="Calibri" w:hAnsi="Calibri" w:cs="Times New Roman"/>
      <w:sz w:val="22"/>
      <w:szCs w:val="22"/>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35B6"/>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9C35B6"/>
    <w:rPr>
      <w:kern w:val="2"/>
      <w:sz w:val="22"/>
      <w:szCs w:val="22"/>
      <w:lang w:val="en-GB"/>
    </w:rPr>
    <w:tblPr>
      <w:tblStyleRowBandSize w:val="1"/>
      <w:tblStyleColBandSize w:val="1"/>
      <w:tblBorders>
        <w:top w:val="single" w:sz="4" w:space="0" w:color="92D2DB"/>
        <w:left w:val="single" w:sz="4" w:space="0" w:color="92D2DB"/>
        <w:bottom w:val="single" w:sz="4" w:space="0" w:color="92D2DB"/>
        <w:right w:val="single" w:sz="4" w:space="0" w:color="92D2DB"/>
        <w:insideH w:val="single" w:sz="4" w:space="0" w:color="92D2DB"/>
        <w:insideV w:val="single" w:sz="4" w:space="0" w:color="92D2DB"/>
      </w:tblBorders>
    </w:tblPr>
    <w:tblStylePr w:type="firstRow">
      <w:rPr>
        <w:b/>
        <w:bCs/>
        <w:color w:val="FFFFFF"/>
      </w:rPr>
      <w:tblPr/>
      <w:tcPr>
        <w:tcBorders>
          <w:top w:val="single" w:sz="4" w:space="0" w:color="4AB5C4"/>
          <w:left w:val="single" w:sz="4" w:space="0" w:color="4AB5C4"/>
          <w:bottom w:val="single" w:sz="4" w:space="0" w:color="4AB5C4"/>
          <w:right w:val="single" w:sz="4" w:space="0" w:color="4AB5C4"/>
          <w:insideH w:val="nil"/>
          <w:insideV w:val="nil"/>
        </w:tcBorders>
        <w:shd w:val="clear" w:color="auto" w:fill="4AB5C4"/>
      </w:tcPr>
    </w:tblStylePr>
    <w:tblStylePr w:type="lastRow">
      <w:rPr>
        <w:b/>
        <w:bCs/>
      </w:rPr>
      <w:tblPr/>
      <w:tcPr>
        <w:tcBorders>
          <w:top w:val="double" w:sz="4" w:space="0" w:color="4AB5C4"/>
        </w:tcBorders>
      </w:tcPr>
    </w:tblStylePr>
    <w:tblStylePr w:type="firstCol">
      <w:rPr>
        <w:b/>
        <w:bCs/>
      </w:rPr>
    </w:tblStylePr>
    <w:tblStylePr w:type="lastCol">
      <w:rPr>
        <w:b/>
        <w:bCs/>
      </w:rPr>
    </w:tblStylePr>
    <w:tblStylePr w:type="band1Vert">
      <w:tblPr/>
      <w:tcPr>
        <w:shd w:val="clear" w:color="auto" w:fill="DAF0F3"/>
      </w:tcPr>
    </w:tblStylePr>
    <w:tblStylePr w:type="band1Horz">
      <w:tblPr/>
      <w:tcPr>
        <w:shd w:val="clear" w:color="auto" w:fill="DAF0F3"/>
      </w:tcPr>
    </w:tblStylePr>
  </w:style>
  <w:style w:type="table" w:customStyle="1" w:styleId="GridTable4-Accent41">
    <w:name w:val="Grid Table 4 - Accent 41"/>
    <w:basedOn w:val="TableNormal"/>
    <w:next w:val="GridTable4-Accent4"/>
    <w:uiPriority w:val="49"/>
    <w:rsid w:val="009C35B6"/>
    <w:rPr>
      <w:kern w:val="2"/>
      <w:sz w:val="22"/>
      <w:szCs w:val="22"/>
      <w:lang w:val="en-GB"/>
    </w:rPr>
    <w:tblPr>
      <w:tblStyleRowBandSize w:val="1"/>
      <w:tblStyleColBandSize w:val="1"/>
      <w:tblBorders>
        <w:top w:val="single" w:sz="4" w:space="0" w:color="2AFCCE"/>
        <w:left w:val="single" w:sz="4" w:space="0" w:color="2AFCCE"/>
        <w:bottom w:val="single" w:sz="4" w:space="0" w:color="2AFCCE"/>
        <w:right w:val="single" w:sz="4" w:space="0" w:color="2AFCCE"/>
        <w:insideH w:val="single" w:sz="4" w:space="0" w:color="2AFCCE"/>
        <w:insideV w:val="single" w:sz="4" w:space="0" w:color="2AFCCE"/>
      </w:tblBorders>
    </w:tblPr>
    <w:tblStylePr w:type="firstRow">
      <w:rPr>
        <w:b/>
        <w:bCs/>
        <w:color w:val="FFFFFF"/>
      </w:rPr>
      <w:tblPr/>
      <w:tcPr>
        <w:tcBorders>
          <w:top w:val="single" w:sz="4" w:space="0" w:color="029676"/>
          <w:left w:val="single" w:sz="4" w:space="0" w:color="029676"/>
          <w:bottom w:val="single" w:sz="4" w:space="0" w:color="029676"/>
          <w:right w:val="single" w:sz="4" w:space="0" w:color="029676"/>
          <w:insideH w:val="nil"/>
          <w:insideV w:val="nil"/>
        </w:tcBorders>
        <w:shd w:val="clear" w:color="auto" w:fill="029676"/>
      </w:tcPr>
    </w:tblStylePr>
    <w:tblStylePr w:type="lastRow">
      <w:rPr>
        <w:b/>
        <w:bCs/>
      </w:rPr>
      <w:tblPr/>
      <w:tcPr>
        <w:tcBorders>
          <w:top w:val="double" w:sz="4" w:space="0" w:color="029676"/>
        </w:tcBorders>
      </w:tcPr>
    </w:tblStylePr>
    <w:tblStylePr w:type="firstCol">
      <w:rPr>
        <w:b/>
        <w:bCs/>
      </w:rPr>
    </w:tblStylePr>
    <w:tblStylePr w:type="lastCol">
      <w:rPr>
        <w:b/>
        <w:bCs/>
      </w:rPr>
    </w:tblStylePr>
    <w:tblStylePr w:type="band1Vert">
      <w:tblPr/>
      <w:tcPr>
        <w:shd w:val="clear" w:color="auto" w:fill="B8FEEE"/>
      </w:tcPr>
    </w:tblStylePr>
    <w:tblStylePr w:type="band1Horz">
      <w:tblPr/>
      <w:tcPr>
        <w:shd w:val="clear" w:color="auto" w:fill="B8FEEE"/>
      </w:tcPr>
    </w:tblStylePr>
  </w:style>
  <w:style w:type="table" w:customStyle="1" w:styleId="GridTable5Dark-Accent61">
    <w:name w:val="Grid Table 5 Dark - Accent 61"/>
    <w:basedOn w:val="TableNormal"/>
    <w:next w:val="GridTable5Dark-Accent6"/>
    <w:uiPriority w:val="50"/>
    <w:rsid w:val="009C35B6"/>
    <w:rPr>
      <w:kern w:val="2"/>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EDF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989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989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989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989B1"/>
      </w:tcPr>
    </w:tblStylePr>
    <w:tblStylePr w:type="band1Vert">
      <w:tblPr/>
      <w:tcPr>
        <w:shd w:val="clear" w:color="auto" w:fill="83DCF8"/>
      </w:tcPr>
    </w:tblStylePr>
    <w:tblStylePr w:type="band1Horz">
      <w:tblPr/>
      <w:tcPr>
        <w:shd w:val="clear" w:color="auto" w:fill="83DCF8"/>
      </w:tcPr>
    </w:tblStylePr>
  </w:style>
  <w:style w:type="table" w:customStyle="1" w:styleId="GridTable6Colorful-Accent11">
    <w:name w:val="Grid Table 6 Colorful - Accent 11"/>
    <w:basedOn w:val="TableNormal"/>
    <w:next w:val="GridTable6Colorful-Accent1"/>
    <w:uiPriority w:val="51"/>
    <w:rsid w:val="009C35B6"/>
    <w:rPr>
      <w:color w:val="3E762A"/>
      <w:kern w:val="2"/>
      <w:sz w:val="22"/>
      <w:szCs w:val="22"/>
      <w:lang w:val="en-GB"/>
    </w:rPr>
    <w:tblPr>
      <w:tblStyleRowBandSize w:val="1"/>
      <w:tblStyleColBandSize w:val="1"/>
      <w:tblBorders>
        <w:top w:val="single" w:sz="4" w:space="0" w:color="93D07C"/>
        <w:left w:val="single" w:sz="4" w:space="0" w:color="93D07C"/>
        <w:bottom w:val="single" w:sz="4" w:space="0" w:color="93D07C"/>
        <w:right w:val="single" w:sz="4" w:space="0" w:color="93D07C"/>
        <w:insideH w:val="single" w:sz="4" w:space="0" w:color="93D07C"/>
        <w:insideV w:val="single" w:sz="4" w:space="0" w:color="93D07C"/>
      </w:tblBorders>
    </w:tblPr>
    <w:tblStylePr w:type="firstRow">
      <w:rPr>
        <w:b/>
        <w:bCs/>
      </w:rPr>
      <w:tblPr/>
      <w:tcPr>
        <w:tcBorders>
          <w:bottom w:val="single" w:sz="12" w:space="0" w:color="93D07C"/>
        </w:tcBorders>
      </w:tcPr>
    </w:tblStylePr>
    <w:tblStylePr w:type="lastRow">
      <w:rPr>
        <w:b/>
        <w:bCs/>
      </w:rPr>
      <w:tblPr/>
      <w:tcPr>
        <w:tcBorders>
          <w:top w:val="double" w:sz="4" w:space="0" w:color="93D07C"/>
        </w:tcBorders>
      </w:tcPr>
    </w:tblStylePr>
    <w:tblStylePr w:type="firstCol">
      <w:rPr>
        <w:b/>
        <w:bCs/>
      </w:rPr>
    </w:tblStylePr>
    <w:tblStylePr w:type="lastCol">
      <w:rPr>
        <w:b/>
        <w:bCs/>
      </w:rPr>
    </w:tblStylePr>
    <w:tblStylePr w:type="band1Vert">
      <w:tblPr/>
      <w:tcPr>
        <w:shd w:val="clear" w:color="auto" w:fill="DAEFD3"/>
      </w:tcPr>
    </w:tblStylePr>
    <w:tblStylePr w:type="band1Horz">
      <w:tblPr/>
      <w:tcPr>
        <w:shd w:val="clear" w:color="auto" w:fill="DAEFD3"/>
      </w:tcPr>
    </w:tblStylePr>
  </w:style>
  <w:style w:type="table" w:styleId="PlainTable5">
    <w:name w:val="Plain Table 5"/>
    <w:basedOn w:val="TableNormal"/>
    <w:uiPriority w:val="45"/>
    <w:rsid w:val="009C35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9C35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9C35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9C35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C35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6">
    <w:name w:val="Grid Table 4 Accent 6"/>
    <w:basedOn w:val="TableNormal"/>
    <w:uiPriority w:val="49"/>
    <w:rsid w:val="009C35B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1">
    <w:name w:val="List Table 3 Accent 1"/>
    <w:basedOn w:val="TableNormal"/>
    <w:uiPriority w:val="48"/>
    <w:rsid w:val="009C35B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5Dark-Accent1">
    <w:name w:val="Grid Table 5 Dark Accent 1"/>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3">
    <w:name w:val="Grid Table 5 Dark Accent 3"/>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1">
    <w:name w:val="Grid Table 4 Accent 1"/>
    <w:basedOn w:val="TableNormal"/>
    <w:uiPriority w:val="49"/>
    <w:rsid w:val="009C35B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9C35B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FollowedHyperlink">
    <w:name w:val="FollowedHyperlink"/>
    <w:basedOn w:val="DefaultParagraphFont"/>
    <w:uiPriority w:val="99"/>
    <w:semiHidden/>
    <w:unhideWhenUsed/>
    <w:rsid w:val="009C35B6"/>
    <w:rPr>
      <w:color w:val="954F72" w:themeColor="followedHyperlink"/>
      <w:u w:val="single"/>
    </w:rPr>
  </w:style>
  <w:style w:type="table" w:styleId="TableGridLight">
    <w:name w:val="Grid Table Light"/>
    <w:basedOn w:val="TableNormal"/>
    <w:uiPriority w:val="40"/>
    <w:rsid w:val="009C35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9C35B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9C35B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6">
    <w:name w:val="Grid Table 5 Dark Accent 6"/>
    <w:basedOn w:val="TableNormal"/>
    <w:uiPriority w:val="50"/>
    <w:rsid w:val="009C35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rsid w:val="009C35B6"/>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D063E"/>
    <w:rPr>
      <w:sz w:val="16"/>
      <w:szCs w:val="16"/>
    </w:rPr>
  </w:style>
  <w:style w:type="paragraph" w:styleId="CommentText">
    <w:name w:val="annotation text"/>
    <w:basedOn w:val="Normal"/>
    <w:link w:val="CommentTextChar"/>
    <w:uiPriority w:val="99"/>
    <w:unhideWhenUsed/>
    <w:rsid w:val="009D063E"/>
    <w:rPr>
      <w:sz w:val="20"/>
      <w:szCs w:val="20"/>
    </w:rPr>
  </w:style>
  <w:style w:type="character" w:customStyle="1" w:styleId="CommentTextChar">
    <w:name w:val="Comment Text Char"/>
    <w:basedOn w:val="DefaultParagraphFont"/>
    <w:link w:val="CommentText"/>
    <w:uiPriority w:val="99"/>
    <w:rsid w:val="009D063E"/>
    <w:rPr>
      <w:sz w:val="20"/>
      <w:szCs w:val="20"/>
    </w:rPr>
  </w:style>
  <w:style w:type="paragraph" w:styleId="CommentSubject">
    <w:name w:val="annotation subject"/>
    <w:basedOn w:val="CommentText"/>
    <w:next w:val="CommentText"/>
    <w:link w:val="CommentSubjectChar"/>
    <w:uiPriority w:val="99"/>
    <w:semiHidden/>
    <w:unhideWhenUsed/>
    <w:rsid w:val="009D063E"/>
    <w:rPr>
      <w:b/>
      <w:bCs/>
    </w:rPr>
  </w:style>
  <w:style w:type="character" w:customStyle="1" w:styleId="CommentSubjectChar">
    <w:name w:val="Comment Subject Char"/>
    <w:basedOn w:val="CommentTextChar"/>
    <w:link w:val="CommentSubject"/>
    <w:uiPriority w:val="99"/>
    <w:semiHidden/>
    <w:rsid w:val="009D0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nportal.ujn.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200">
                <a:latin typeface="Arial" panose="020B0604020202020204" pitchFamily="34" charset="0"/>
                <a:cs typeface="Arial" panose="020B0604020202020204" pitchFamily="34" charset="0"/>
              </a:rPr>
              <a:t>Comparative view</a:t>
            </a:r>
            <a:r>
              <a:rPr lang="en-US" sz="1200" baseline="0">
                <a:latin typeface="Arial" panose="020B0604020202020204" pitchFamily="34" charset="0"/>
                <a:cs typeface="Arial" panose="020B0604020202020204" pitchFamily="34" charset="0"/>
              </a:rPr>
              <a:t> of application of type of criteria for </a:t>
            </a:r>
            <a:r>
              <a:rPr lang="en-US" sz="1200">
                <a:latin typeface="Arial" panose="020B0604020202020204" pitchFamily="34" charset="0"/>
                <a:cs typeface="Arial" panose="020B0604020202020204" pitchFamily="34" charset="0"/>
              </a:rPr>
              <a:t>contract award presented</a:t>
            </a:r>
            <a:r>
              <a:rPr lang="en-US" sz="1200" baseline="0">
                <a:latin typeface="Arial" panose="020B0604020202020204" pitchFamily="34" charset="0"/>
                <a:cs typeface="Arial" panose="020B0604020202020204" pitchFamily="34" charset="0"/>
              </a:rPr>
              <a:t> </a:t>
            </a:r>
            <a:r>
              <a:rPr lang="en-US" sz="1200">
                <a:latin typeface="Arial" panose="020B0604020202020204" pitchFamily="34" charset="0"/>
                <a:cs typeface="Arial" panose="020B0604020202020204" pitchFamily="34" charset="0"/>
              </a:rPr>
              <a:t>in percentage</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price</c:v>
                </c:pt>
              </c:strCache>
            </c:strRef>
          </c:tx>
          <c:spPr>
            <a:solidFill>
              <a:srgbClr val="FF0000"/>
            </a:solidFill>
            <a:ln>
              <a:noFill/>
            </a:ln>
            <a:effectLst/>
            <a:sp3d/>
          </c:spPr>
          <c:invertIfNegative val="0"/>
          <c:dLbls>
            <c:dLbl>
              <c:idx val="0"/>
              <c:layout>
                <c:manualLayout>
                  <c:x val="4.4316419233325965E-2"/>
                  <c:y val="-4.757373929590864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440948371371593"/>
                      <c:h val="9.1928447098251639E-2"/>
                    </c:manualLayout>
                  </c15:layout>
                </c:ext>
                <c:ext xmlns:c16="http://schemas.microsoft.com/office/drawing/2014/chart" uri="{C3380CC4-5D6E-409C-BE32-E72D297353CC}">
                  <c16:uniqueId val="{00000000-AA1D-4E03-B918-C3DE3FC2008C}"/>
                </c:ext>
              </c:extLst>
            </c:dLbl>
            <c:dLbl>
              <c:idx val="1"/>
              <c:layout>
                <c:manualLayout>
                  <c:x val="2.8805672501661824E-2"/>
                  <c:y val="-1.9029495718363494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1D-4E03-B918-C3DE3FC2008C}"/>
                </c:ext>
              </c:extLst>
            </c:dLbl>
            <c:dLbl>
              <c:idx val="2"/>
              <c:layout>
                <c:manualLayout>
                  <c:x val="2.4374030578329271E-2"/>
                  <c:y val="-2.2201078338090707E-2"/>
                </c:manualLayout>
              </c:layout>
              <c:tx>
                <c:rich>
                  <a:bodyPr/>
                  <a:lstStyle/>
                  <a:p>
                    <a:fld id="{7955B75A-BD6F-49A3-ADF3-12DD5FA20D18}" type="VALUE">
                      <a:rPr lang="en-US" sz="1400">
                        <a:latin typeface="Arial" panose="020B0604020202020204" pitchFamily="34" charset="0"/>
                        <a:cs typeface="Arial" panose="020B0604020202020204" pitchFamily="34" charset="0"/>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1D-4E03-B918-C3DE3FC2008C}"/>
                </c:ext>
              </c:extLst>
            </c:dLbl>
            <c:dLbl>
              <c:idx val="3"/>
              <c:layout>
                <c:manualLayout>
                  <c:x val="5.4287613560824274E-2"/>
                  <c:y val="-1.5857913098636205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15843119875912"/>
                      <c:h val="7.9242116619342662E-2"/>
                    </c:manualLayout>
                  </c15:layout>
                </c:ext>
                <c:ext xmlns:c16="http://schemas.microsoft.com/office/drawing/2014/chart" uri="{C3380CC4-5D6E-409C-BE32-E72D297353CC}">
                  <c16:uniqueId val="{00000003-AA1D-4E03-B918-C3DE3FC2008C}"/>
                </c:ext>
              </c:extLst>
            </c:dLbl>
            <c:dLbl>
              <c:idx val="4"/>
              <c:layout>
                <c:manualLayout>
                  <c:x val="4.9855971637491697E-2"/>
                  <c:y val="1.5857913098636239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2737638074434138"/>
                      <c:h val="9.1928447098251639E-2"/>
                    </c:manualLayout>
                  </c15:layout>
                </c:ext>
                <c:ext xmlns:c16="http://schemas.microsoft.com/office/drawing/2014/chart" uri="{C3380CC4-5D6E-409C-BE32-E72D297353CC}">
                  <c16:uniqueId val="{00000004-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0%</c:formatCode>
                <c:ptCount val="5"/>
                <c:pt idx="0">
                  <c:v>0.94</c:v>
                </c:pt>
                <c:pt idx="1">
                  <c:v>0.95</c:v>
                </c:pt>
                <c:pt idx="2">
                  <c:v>0.96</c:v>
                </c:pt>
                <c:pt idx="3" formatCode="0.00%">
                  <c:v>0.95540000000000003</c:v>
                </c:pt>
                <c:pt idx="4" formatCode="0.00%">
                  <c:v>0.90429999999999999</c:v>
                </c:pt>
              </c:numCache>
            </c:numRef>
          </c:val>
          <c:extLst>
            <c:ext xmlns:c16="http://schemas.microsoft.com/office/drawing/2014/chart" uri="{C3380CC4-5D6E-409C-BE32-E72D297353CC}">
              <c16:uniqueId val="{00000005-AA1D-4E03-B918-C3DE3FC2008C}"/>
            </c:ext>
          </c:extLst>
        </c:ser>
        <c:ser>
          <c:idx val="1"/>
          <c:order val="1"/>
          <c:tx>
            <c:strRef>
              <c:f>Sheet1!$C$1</c:f>
              <c:strCache>
                <c:ptCount val="1"/>
                <c:pt idx="0">
                  <c:v>price-quality ratio</c:v>
                </c:pt>
              </c:strCache>
            </c:strRef>
          </c:tx>
          <c:spPr>
            <a:solidFill>
              <a:schemeClr val="accent5"/>
            </a:solidFill>
            <a:ln>
              <a:noFill/>
            </a:ln>
            <a:effectLst/>
            <a:sp3d/>
          </c:spPr>
          <c:invertIfNegative val="0"/>
          <c:dLbls>
            <c:dLbl>
              <c:idx val="0"/>
              <c:layout>
                <c:manualLayout>
                  <c:x val="3.9884777309993312E-2"/>
                  <c:y val="-2.061516216276973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52204741856859E-2"/>
                      <c:h val="9.8271612337706107E-2"/>
                    </c:manualLayout>
                  </c15:layout>
                </c:ext>
                <c:ext xmlns:c16="http://schemas.microsoft.com/office/drawing/2014/chart" uri="{C3380CC4-5D6E-409C-BE32-E72D297353CC}">
                  <c16:uniqueId val="{00000006-AA1D-4E03-B918-C3DE3FC2008C}"/>
                </c:ext>
              </c:extLst>
            </c:dLbl>
            <c:dLbl>
              <c:idx val="1"/>
              <c:layout>
                <c:manualLayout>
                  <c:x val="5.2071792599157986E-2"/>
                  <c:y val="-3.4887283951542211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068025703523154E-2"/>
                      <c:h val="0.10144319495743336"/>
                    </c:manualLayout>
                  </c15:layout>
                </c:ext>
                <c:ext xmlns:c16="http://schemas.microsoft.com/office/drawing/2014/chart" uri="{C3380CC4-5D6E-409C-BE32-E72D297353CC}">
                  <c16:uniqueId val="{00000007-AA1D-4E03-B918-C3DE3FC2008C}"/>
                </c:ext>
              </c:extLst>
            </c:dLbl>
            <c:dLbl>
              <c:idx val="2"/>
              <c:layout>
                <c:manualLayout>
                  <c:x val="4.7640237912871128E-2"/>
                  <c:y val="-4.9159405740314813E-2"/>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9931309550188336E-2"/>
                      <c:h val="6.655578614043367E-2"/>
                    </c:manualLayout>
                  </c15:layout>
                </c:ext>
                <c:ext xmlns:c16="http://schemas.microsoft.com/office/drawing/2014/chart" uri="{C3380CC4-5D6E-409C-BE32-E72D297353CC}">
                  <c16:uniqueId val="{00000008-AA1D-4E03-B918-C3DE3FC2008C}"/>
                </c:ext>
              </c:extLst>
            </c:dLbl>
            <c:dLbl>
              <c:idx val="3"/>
              <c:layout>
                <c:manualLayout>
                  <c:x val="4.6532065720900691E-2"/>
                  <c:y val="-3.01299100219513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ACBC0E6D-91DF-41E6-81DD-A3B986EA2950}" type="VALUE">
                      <a:rPr lang="en-US" sz="1400">
                        <a:latin typeface="Arial" panose="020B0604020202020204" pitchFamily="34" charset="0"/>
                        <a:cs typeface="Arial" panose="020B0604020202020204" pitchFamily="34" charset="0"/>
                      </a:rPr>
                      <a:pPr>
                        <a:defRPr/>
                      </a:pPr>
                      <a:t>[VALUE]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062477427414416"/>
                      <c:h val="9.8271612337706107E-2"/>
                    </c:manualLayout>
                  </c15:layout>
                  <c15:dlblFieldTable/>
                  <c15:showDataLabelsRange val="0"/>
                </c:ext>
                <c:ext xmlns:c16="http://schemas.microsoft.com/office/drawing/2014/chart" uri="{C3380CC4-5D6E-409C-BE32-E72D297353CC}">
                  <c16:uniqueId val="{00000009-AA1D-4E03-B918-C3DE3FC2008C}"/>
                </c:ext>
              </c:extLst>
            </c:dLbl>
            <c:dLbl>
              <c:idx val="4"/>
              <c:layout>
                <c:manualLayout>
                  <c:x val="5.8719255484156879E-2"/>
                  <c:y val="-9.514622993724263E-3"/>
                </c:manualLayout>
              </c:layout>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840895331247787"/>
                      <c:h val="9.510002971797886E-2"/>
                    </c:manualLayout>
                  </c15:layout>
                </c:ext>
                <c:ext xmlns:c16="http://schemas.microsoft.com/office/drawing/2014/chart" uri="{C3380CC4-5D6E-409C-BE32-E72D297353CC}">
                  <c16:uniqueId val="{0000000A-AA1D-4E03-B918-C3DE3FC200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0%</c:formatCode>
                <c:ptCount val="5"/>
                <c:pt idx="0">
                  <c:v>0.06</c:v>
                </c:pt>
                <c:pt idx="1">
                  <c:v>0.05</c:v>
                </c:pt>
                <c:pt idx="2">
                  <c:v>0.04</c:v>
                </c:pt>
                <c:pt idx="3" formatCode="0.00%">
                  <c:v>4.4600000000000001E-2</c:v>
                </c:pt>
                <c:pt idx="4" formatCode="0.00%">
                  <c:v>9.5699999999999993E-2</c:v>
                </c:pt>
              </c:numCache>
            </c:numRef>
          </c:val>
          <c:extLst>
            <c:ext xmlns:c16="http://schemas.microsoft.com/office/drawing/2014/chart" uri="{C3380CC4-5D6E-409C-BE32-E72D297353CC}">
              <c16:uniqueId val="{0000000B-AA1D-4E03-B918-C3DE3FC2008C}"/>
            </c:ext>
          </c:extLst>
        </c:ser>
        <c:dLbls>
          <c:showLegendKey val="0"/>
          <c:showVal val="1"/>
          <c:showCatName val="0"/>
          <c:showSerName val="0"/>
          <c:showPercent val="0"/>
          <c:showBubbleSize val="0"/>
        </c:dLbls>
        <c:gapWidth val="150"/>
        <c:shape val="box"/>
        <c:axId val="409160656"/>
        <c:axId val="256563984"/>
        <c:axId val="0"/>
      </c:bar3DChart>
      <c:catAx>
        <c:axId val="409160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56563984"/>
        <c:crosses val="autoZero"/>
        <c:auto val="1"/>
        <c:lblAlgn val="ctr"/>
        <c:lblOffset val="100"/>
        <c:noMultiLvlLbl val="0"/>
      </c:catAx>
      <c:valAx>
        <c:axId val="2565639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16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Comparative view of ENP criteria presented</a:t>
            </a:r>
            <a:r>
              <a:rPr lang="en-US" baseline="0"/>
              <a:t> in the number of public procurement </a:t>
            </a:r>
            <a:r>
              <a:rPr lang="en-US"/>
              <a:t>procedures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tx>
            <c:strRef>
              <c:f>Sheet1!$B$1</c:f>
              <c:strCache>
                <c:ptCount val="1"/>
                <c:pt idx="0">
                  <c:v>goods</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General</c:formatCode>
                <c:ptCount val="5"/>
                <c:pt idx="0">
                  <c:v>222</c:v>
                </c:pt>
                <c:pt idx="1">
                  <c:v>893</c:v>
                </c:pt>
                <c:pt idx="2">
                  <c:v>917</c:v>
                </c:pt>
                <c:pt idx="3">
                  <c:v>884</c:v>
                </c:pt>
                <c:pt idx="4">
                  <c:v>816</c:v>
                </c:pt>
              </c:numCache>
            </c:numRef>
          </c:val>
          <c:extLst>
            <c:ext xmlns:c16="http://schemas.microsoft.com/office/drawing/2014/chart" uri="{C3380CC4-5D6E-409C-BE32-E72D297353CC}">
              <c16:uniqueId val="{00000000-CC12-411A-A3F1-256CE654AB01}"/>
            </c:ext>
          </c:extLst>
        </c:ser>
        <c:ser>
          <c:idx val="1"/>
          <c:order val="1"/>
          <c:tx>
            <c:strRef>
              <c:f>Sheet1!$C$1</c:f>
              <c:strCache>
                <c:ptCount val="1"/>
                <c:pt idx="0">
                  <c:v>services</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Sheet1!$C$2:$C$6</c:f>
              <c:numCache>
                <c:formatCode>General</c:formatCode>
                <c:ptCount val="5"/>
                <c:pt idx="0">
                  <c:v>280</c:v>
                </c:pt>
                <c:pt idx="1">
                  <c:v>1392</c:v>
                </c:pt>
                <c:pt idx="2">
                  <c:v>1190</c:v>
                </c:pt>
                <c:pt idx="3">
                  <c:v>1125</c:v>
                </c:pt>
                <c:pt idx="4">
                  <c:v>2589</c:v>
                </c:pt>
              </c:numCache>
            </c:numRef>
          </c:val>
          <c:extLst>
            <c:ext xmlns:c16="http://schemas.microsoft.com/office/drawing/2014/chart" uri="{C3380CC4-5D6E-409C-BE32-E72D297353CC}">
              <c16:uniqueId val="{00000001-CC12-411A-A3F1-256CE654AB01}"/>
            </c:ext>
          </c:extLst>
        </c:ser>
        <c:ser>
          <c:idx val="2"/>
          <c:order val="2"/>
          <c:tx>
            <c:strRef>
              <c:f>Sheet1!$D$1</c:f>
              <c:strCache>
                <c:ptCount val="1"/>
                <c:pt idx="0">
                  <c:v>works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Sheet1!$D$2:$D$6</c:f>
              <c:numCache>
                <c:formatCode>General</c:formatCode>
                <c:ptCount val="5"/>
                <c:pt idx="0">
                  <c:v>27</c:v>
                </c:pt>
                <c:pt idx="1">
                  <c:v>150</c:v>
                </c:pt>
                <c:pt idx="2">
                  <c:v>131</c:v>
                </c:pt>
                <c:pt idx="3">
                  <c:v>130</c:v>
                </c:pt>
                <c:pt idx="4">
                  <c:v>102</c:v>
                </c:pt>
              </c:numCache>
            </c:numRef>
          </c:val>
          <c:extLst>
            <c:ext xmlns:c16="http://schemas.microsoft.com/office/drawing/2014/chart" uri="{C3380CC4-5D6E-409C-BE32-E72D297353CC}">
              <c16:uniqueId val="{00000002-CC12-411A-A3F1-256CE654AB01}"/>
            </c:ext>
          </c:extLst>
        </c:ser>
        <c:dLbls>
          <c:showLegendKey val="0"/>
          <c:showVal val="0"/>
          <c:showCatName val="0"/>
          <c:showSerName val="0"/>
          <c:showPercent val="0"/>
          <c:showBubbleSize val="0"/>
        </c:dLbls>
        <c:gapWidth val="182"/>
        <c:axId val="621387359"/>
        <c:axId val="621394079"/>
      </c:barChart>
      <c:catAx>
        <c:axId val="621387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394079"/>
        <c:crosses val="autoZero"/>
        <c:auto val="1"/>
        <c:lblAlgn val="ctr"/>
        <c:lblOffset val="100"/>
        <c:noMultiLvlLbl val="0"/>
      </c:catAx>
      <c:valAx>
        <c:axId val="621394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387359"/>
        <c:crosses val="autoZero"/>
        <c:crossBetween val="between"/>
      </c:valAx>
      <c:spPr>
        <a:noFill/>
        <a:ln w="6350" cap="flat" cmpd="sng" algn="ctr">
          <a:solidFill>
            <a:schemeClr val="accent6"/>
          </a:solidFill>
          <a:prstDash val="solid"/>
          <a:miter lim="800000"/>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rgbClr val="FFFF00"/>
            </a:solidFill>
            <a:ln>
              <a:noFill/>
            </a:ln>
            <a:effectLst/>
            <a:sp3d/>
          </c:spPr>
          <c:invertIfNegative val="0"/>
          <c:dPt>
            <c:idx val="1"/>
            <c:invertIfNegative val="0"/>
            <c:bubble3D val="0"/>
            <c:spPr>
              <a:solidFill>
                <a:schemeClr val="accent1"/>
              </a:solidFill>
              <a:ln>
                <a:noFill/>
              </a:ln>
              <a:effectLst/>
              <a:sp3d/>
            </c:spPr>
            <c:extLst>
              <c:ext xmlns:c16="http://schemas.microsoft.com/office/drawing/2014/chart" uri="{C3380CC4-5D6E-409C-BE32-E72D297353CC}">
                <c16:uniqueId val="{00000001-E144-4CAD-A891-DA78DB05EC74}"/>
              </c:ext>
            </c:extLst>
          </c:dPt>
          <c:dPt>
            <c:idx val="2"/>
            <c:invertIfNegative val="0"/>
            <c:bubble3D val="0"/>
            <c:spPr>
              <a:solidFill>
                <a:srgbClr val="0070C0"/>
              </a:solidFill>
              <a:ln>
                <a:noFill/>
              </a:ln>
              <a:effectLst/>
              <a:sp3d/>
            </c:spPr>
            <c:extLst>
              <c:ext xmlns:c16="http://schemas.microsoft.com/office/drawing/2014/chart" uri="{C3380CC4-5D6E-409C-BE32-E72D297353CC}">
                <c16:uniqueId val="{00000003-E144-4CAD-A891-DA78DB05EC74}"/>
              </c:ext>
            </c:extLst>
          </c:dPt>
          <c:dPt>
            <c:idx val="3"/>
            <c:invertIfNegative val="0"/>
            <c:bubble3D val="0"/>
            <c:spPr>
              <a:solidFill>
                <a:schemeClr val="bg2">
                  <a:lumMod val="50000"/>
                </a:schemeClr>
              </a:solidFill>
              <a:ln>
                <a:noFill/>
              </a:ln>
              <a:effectLst/>
              <a:sp3d/>
            </c:spPr>
            <c:extLst>
              <c:ext xmlns:c16="http://schemas.microsoft.com/office/drawing/2014/chart" uri="{C3380CC4-5D6E-409C-BE32-E72D297353CC}">
                <c16:uniqueId val="{00000005-E144-4CAD-A891-DA78DB05EC74}"/>
              </c:ext>
            </c:extLst>
          </c:dPt>
          <c:dPt>
            <c:idx val="4"/>
            <c:invertIfNegative val="0"/>
            <c:bubble3D val="0"/>
            <c:spPr>
              <a:solidFill>
                <a:srgbClr val="FF0000"/>
              </a:solidFill>
              <a:ln>
                <a:noFill/>
              </a:ln>
              <a:effectLst/>
              <a:sp3d/>
            </c:spPr>
            <c:extLst>
              <c:ext xmlns:c16="http://schemas.microsoft.com/office/drawing/2014/chart" uri="{C3380CC4-5D6E-409C-BE32-E72D297353CC}">
                <c16:uniqueId val="{00000007-E144-4CAD-A891-DA78DB05EC74}"/>
              </c:ext>
            </c:extLst>
          </c:dPt>
          <c:dLbls>
            <c:dLbl>
              <c:idx val="0"/>
              <c:layout>
                <c:manualLayout>
                  <c:x val="2.7777777777777735E-2"/>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44-4CAD-A891-DA78DB05EC74}"/>
                </c:ext>
              </c:extLst>
            </c:dLbl>
            <c:dLbl>
              <c:idx val="1"/>
              <c:layout>
                <c:manualLayout>
                  <c:x val="3.0092592592592636E-2"/>
                  <c:y val="-8.333333333333348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44-4CAD-A891-DA78DB05EC74}"/>
                </c:ext>
              </c:extLst>
            </c:dLbl>
            <c:dLbl>
              <c:idx val="2"/>
              <c:layout>
                <c:manualLayout>
                  <c:x val="2.3148148148148147E-2"/>
                  <c:y val="-7.9365079365079361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44-4CAD-A891-DA78DB05EC74}"/>
                </c:ext>
              </c:extLst>
            </c:dLbl>
            <c:dLbl>
              <c:idx val="3"/>
              <c:layout>
                <c:manualLayout>
                  <c:x val="6.9444444444444441E-3"/>
                  <c:y val="-8.3333333333333329E-2"/>
                </c:manualLayout>
              </c:layout>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44-4CAD-A891-DA78DB05EC74}"/>
                </c:ext>
              </c:extLst>
            </c:dLbl>
            <c:dLbl>
              <c:idx val="4"/>
              <c:layout>
                <c:manualLayout>
                  <c:x val="9.7222222222222057E-2"/>
                  <c:y val="-0.45177821522309708"/>
                </c:manualLayout>
              </c:layout>
              <c:tx>
                <c:rich>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r>
                      <a:rPr lang="en-US"/>
                      <a:t>45%</a:t>
                    </a:r>
                  </a:p>
                </c:rich>
              </c:tx>
              <c:spPr>
                <a:noFill/>
                <a:ln>
                  <a:noFill/>
                </a:ln>
                <a:effectLst/>
              </c:spPr>
              <c:txPr>
                <a:bodyPr rot="0" spcFirstLastPara="1" vertOverflow="ellipsis" vert="horz" wrap="square" lIns="38100" tIns="19050" rIns="38100" bIns="19050" anchor="ctr" anchorCtr="1">
                  <a:no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15"/>
                      <c:h val="7.9305711786026745E-2"/>
                    </c:manualLayout>
                  </c15:layout>
                  <c15:showDataLabelsRange val="0"/>
                </c:ext>
                <c:ext xmlns:c16="http://schemas.microsoft.com/office/drawing/2014/chart" uri="{C3380CC4-5D6E-409C-BE32-E72D297353CC}">
                  <c16:uniqueId val="{00000007-E144-4CAD-A891-DA78DB05EC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2020</c:v>
                </c:pt>
                <c:pt idx="1">
                  <c:v>2021</c:v>
                </c:pt>
                <c:pt idx="2">
                  <c:v>2022</c:v>
                </c:pt>
                <c:pt idx="3">
                  <c:v>2023</c:v>
                </c:pt>
                <c:pt idx="4">
                  <c:v>2024</c:v>
                </c:pt>
              </c:numCache>
            </c:numRef>
          </c:cat>
          <c:val>
            <c:numRef>
              <c:f>Sheet1!$B$2:$B$6</c:f>
              <c:numCache>
                <c:formatCode>0.00%</c:formatCode>
                <c:ptCount val="5"/>
                <c:pt idx="0">
                  <c:v>2.4299999999999999E-2</c:v>
                </c:pt>
                <c:pt idx="1">
                  <c:v>3.32E-2</c:v>
                </c:pt>
                <c:pt idx="2">
                  <c:v>2.7699999999999999E-2</c:v>
                </c:pt>
                <c:pt idx="3">
                  <c:v>2.3E-2</c:v>
                </c:pt>
                <c:pt idx="4" formatCode="0%">
                  <c:v>0.45</c:v>
                </c:pt>
              </c:numCache>
            </c:numRef>
          </c:val>
          <c:extLst>
            <c:ext xmlns:c16="http://schemas.microsoft.com/office/drawing/2014/chart" uri="{C3380CC4-5D6E-409C-BE32-E72D297353CC}">
              <c16:uniqueId val="{00000009-E144-4CAD-A891-DA78DB05EC74}"/>
            </c:ext>
          </c:extLst>
        </c:ser>
        <c:dLbls>
          <c:showLegendKey val="0"/>
          <c:showVal val="1"/>
          <c:showCatName val="0"/>
          <c:showSerName val="0"/>
          <c:showPercent val="0"/>
          <c:showBubbleSize val="0"/>
        </c:dLbls>
        <c:gapWidth val="150"/>
        <c:shape val="box"/>
        <c:axId val="1395508447"/>
        <c:axId val="1395498367"/>
        <c:axId val="0"/>
      </c:bar3DChart>
      <c:catAx>
        <c:axId val="1395508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498367"/>
        <c:crosses val="autoZero"/>
        <c:auto val="1"/>
        <c:lblAlgn val="ctr"/>
        <c:lblOffset val="100"/>
        <c:noMultiLvlLbl val="0"/>
      </c:catAx>
      <c:valAx>
        <c:axId val="13954983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50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ADEC-485D-A510-B6EBADDAF1D5}"/>
              </c:ext>
            </c:extLst>
          </c:dPt>
          <c:dPt>
            <c:idx val="1"/>
            <c:invertIfNegative val="0"/>
            <c:bubble3D val="0"/>
            <c:spPr>
              <a:solidFill>
                <a:srgbClr val="92D050"/>
              </a:solidFill>
              <a:ln>
                <a:noFill/>
              </a:ln>
              <a:effectLst/>
            </c:spPr>
            <c:extLst>
              <c:ext xmlns:c16="http://schemas.microsoft.com/office/drawing/2014/chart" uri="{C3380CC4-5D6E-409C-BE32-E72D297353CC}">
                <c16:uniqueId val="{00000004-ADEC-485D-A510-B6EBADDAF1D5}"/>
              </c:ext>
            </c:extLst>
          </c:dPt>
          <c:dPt>
            <c:idx val="2"/>
            <c:invertIfNegative val="0"/>
            <c:bubble3D val="0"/>
            <c:spPr>
              <a:solidFill>
                <a:srgbClr val="00B0F0"/>
              </a:solidFill>
              <a:ln>
                <a:noFill/>
              </a:ln>
              <a:effectLst/>
            </c:spPr>
            <c:extLst>
              <c:ext xmlns:c16="http://schemas.microsoft.com/office/drawing/2014/chart" uri="{C3380CC4-5D6E-409C-BE32-E72D297353CC}">
                <c16:uniqueId val="{00000005-ADEC-485D-A510-B6EBADDAF1D5}"/>
              </c:ext>
            </c:extLst>
          </c:dPt>
          <c:dPt>
            <c:idx val="3"/>
            <c:invertIfNegative val="0"/>
            <c:bubble3D val="0"/>
            <c:spPr>
              <a:solidFill>
                <a:schemeClr val="accent2">
                  <a:lumMod val="75000"/>
                </a:schemeClr>
              </a:solidFill>
              <a:ln>
                <a:noFill/>
              </a:ln>
              <a:effectLst/>
            </c:spPr>
            <c:extLst>
              <c:ext xmlns:c16="http://schemas.microsoft.com/office/drawing/2014/chart" uri="{C3380CC4-5D6E-409C-BE32-E72D297353CC}">
                <c16:uniqueId val="{00000006-ADEC-485D-A510-B6EBADDAF1D5}"/>
              </c:ext>
            </c:extLst>
          </c:dPt>
          <c:dPt>
            <c:idx val="4"/>
            <c:invertIfNegative val="0"/>
            <c:bubble3D val="0"/>
            <c:spPr>
              <a:solidFill>
                <a:srgbClr val="FFFF00"/>
              </a:solidFill>
              <a:ln>
                <a:noFill/>
              </a:ln>
              <a:effectLst/>
            </c:spPr>
            <c:extLst>
              <c:ext xmlns:c16="http://schemas.microsoft.com/office/drawing/2014/chart" uri="{C3380CC4-5D6E-409C-BE32-E72D297353CC}">
                <c16:uniqueId val="{00000007-ADEC-485D-A510-B6EBADDAF1D5}"/>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A747A52-45B4-45C5-8DD3-5B0E1DEB5329}" type="VALUE">
                      <a:rPr lang="en-US" sz="1400">
                        <a:latin typeface="Arial" panose="020B0604020202020204" pitchFamily="34" charset="0"/>
                        <a:cs typeface="Arial" panose="020B0604020202020204" pitchFamily="34" charset="0"/>
                      </a:rPr>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ADEC-485D-A510-B6EBADDAF1D5}"/>
                </c:ext>
              </c:extLst>
            </c:dLbl>
            <c:dLbl>
              <c:idx val="1"/>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4-ADEC-485D-A510-B6EBADDAF1D5}"/>
                </c:ext>
              </c:extLst>
            </c:dLbl>
            <c:dLbl>
              <c:idx val="2"/>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ADEC-485D-A510-B6EBADDAF1D5}"/>
                </c:ext>
              </c:extLst>
            </c:dLbl>
            <c:dLbl>
              <c:idx val="3"/>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6-ADEC-485D-A510-B6EBADDAF1D5}"/>
                </c:ext>
              </c:extLst>
            </c:dLbl>
            <c:dLbl>
              <c:idx val="4"/>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7-ADEC-485D-A510-B6EBADDAF1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maintenance and repair services</c:v>
                </c:pt>
                <c:pt idx="1">
                  <c:v>petroleum derivatives, fuel, electrical energy</c:v>
                </c:pt>
                <c:pt idx="2">
                  <c:v>information technology services</c:v>
                </c:pt>
                <c:pt idx="3">
                  <c:v>medical equipment</c:v>
                </c:pt>
                <c:pt idx="4">
                  <c:v>construction works</c:v>
                </c:pt>
              </c:strCache>
            </c:strRef>
          </c:cat>
          <c:val>
            <c:numRef>
              <c:f>Sheet1!$B$2:$B$6</c:f>
              <c:numCache>
                <c:formatCode>0.00%</c:formatCode>
                <c:ptCount val="5"/>
                <c:pt idx="0" formatCode="0%">
                  <c:v>0.28000000000000003</c:v>
                </c:pt>
                <c:pt idx="1">
                  <c:v>0.1154</c:v>
                </c:pt>
                <c:pt idx="2">
                  <c:v>7.2999999999999995E-2</c:v>
                </c:pt>
                <c:pt idx="3">
                  <c:v>6.3E-2</c:v>
                </c:pt>
                <c:pt idx="4">
                  <c:v>6.1499999999999999E-2</c:v>
                </c:pt>
              </c:numCache>
            </c:numRef>
          </c:val>
          <c:extLst>
            <c:ext xmlns:c16="http://schemas.microsoft.com/office/drawing/2014/chart" uri="{C3380CC4-5D6E-409C-BE32-E72D297353CC}">
              <c16:uniqueId val="{00000000-ADEC-485D-A510-B6EBADDAF1D5}"/>
            </c:ext>
          </c:extLst>
        </c:ser>
        <c:dLbls>
          <c:showLegendKey val="0"/>
          <c:showVal val="0"/>
          <c:showCatName val="0"/>
          <c:showSerName val="0"/>
          <c:showPercent val="0"/>
          <c:showBubbleSize val="0"/>
        </c:dLbls>
        <c:gapWidth val="219"/>
        <c:overlap val="-27"/>
        <c:axId val="1666953904"/>
        <c:axId val="1664656592"/>
      </c:barChart>
      <c:catAx>
        <c:axId val="166695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656592"/>
        <c:crosses val="autoZero"/>
        <c:auto val="1"/>
        <c:lblAlgn val="ctr"/>
        <c:lblOffset val="100"/>
        <c:noMultiLvlLbl val="0"/>
      </c:catAx>
      <c:valAx>
        <c:axId val="1664656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695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2.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3.xml><?xml version="1.0" encoding="utf-8"?>
<ds:datastoreItem xmlns:ds="http://schemas.openxmlformats.org/officeDocument/2006/customXml" ds:itemID="{DE2204C3-E780-409F-89F3-5D35577F8B8D}">
  <ds:schemaRefs>
    <ds:schemaRef ds:uri="http://schemas.openxmlformats.org/officeDocument/2006/bibliography"/>
  </ds:schemaRefs>
</ds:datastoreItem>
</file>

<file path=customXml/itemProps4.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6424</Words>
  <Characters>34437</Characters>
  <Application>Microsoft Office Word</Application>
  <DocSecurity>0</DocSecurity>
  <Lines>1275</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Đorđe Janković</cp:lastModifiedBy>
  <cp:revision>3</cp:revision>
  <cp:lastPrinted>2024-12-12T11:03:00Z</cp:lastPrinted>
  <dcterms:created xsi:type="dcterms:W3CDTF">2025-02-28T17:39:00Z</dcterms:created>
  <dcterms:modified xsi:type="dcterms:W3CDTF">2025-02-28T17:40:00Z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