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88E9" w14:textId="77777777" w:rsidR="00A63D0A" w:rsidRPr="00251B5A" w:rsidRDefault="00425DD3" w:rsidP="00FA745C">
      <w:pPr>
        <w:jc w:val="center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INFORMA</w:t>
      </w:r>
      <w:r w:rsidR="00A63D0A" w:rsidRPr="00251B5A">
        <w:rPr>
          <w:rFonts w:cstheme="minorHAnsi"/>
          <w:b/>
          <w:bCs/>
          <w:lang w:val="sr-Latn-RS"/>
        </w:rPr>
        <w:t xml:space="preserve">CIJA O NIVOU KONKURENCIJE U POSTUPCIMA JAVNIH NABVAKI </w:t>
      </w:r>
    </w:p>
    <w:p w14:paraId="53279FDB" w14:textId="1B05AC5F" w:rsidR="00DB7F8C" w:rsidRPr="00251B5A" w:rsidRDefault="00A63D0A" w:rsidP="00FA745C">
      <w:pPr>
        <w:jc w:val="center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 xml:space="preserve">U DRŽAVAMA </w:t>
      </w:r>
      <w:r w:rsidR="00A501F3" w:rsidRPr="00251B5A">
        <w:rPr>
          <w:rFonts w:cstheme="minorHAnsi"/>
          <w:b/>
          <w:bCs/>
          <w:lang w:val="sr-Latn-RS"/>
        </w:rPr>
        <w:t xml:space="preserve">EU </w:t>
      </w:r>
      <w:r w:rsidR="00CF1C3D" w:rsidRPr="00251B5A">
        <w:rPr>
          <w:rFonts w:cstheme="minorHAnsi"/>
          <w:b/>
          <w:bCs/>
          <w:lang w:val="sr-Latn-RS"/>
        </w:rPr>
        <w:t>-</w:t>
      </w:r>
    </w:p>
    <w:p w14:paraId="2C397DAB" w14:textId="77777777" w:rsidR="00A501F3" w:rsidRPr="00251B5A" w:rsidRDefault="00A501F3" w:rsidP="00FA745C">
      <w:pPr>
        <w:jc w:val="center"/>
        <w:rPr>
          <w:rFonts w:cstheme="minorHAnsi"/>
          <w:b/>
          <w:bCs/>
          <w:lang w:val="sr-Latn-RS"/>
        </w:rPr>
      </w:pPr>
    </w:p>
    <w:p w14:paraId="1826D03A" w14:textId="5FF92648" w:rsidR="00A501F3" w:rsidRPr="00251B5A" w:rsidRDefault="00A501F3" w:rsidP="00FA745C">
      <w:pPr>
        <w:jc w:val="center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STATISTI</w:t>
      </w:r>
      <w:r w:rsidR="00A63D0A" w:rsidRPr="00251B5A">
        <w:rPr>
          <w:rFonts w:cstheme="minorHAnsi"/>
          <w:b/>
          <w:bCs/>
          <w:lang w:val="sr-Latn-RS"/>
        </w:rPr>
        <w:t>ČKI PODACI O PROSEČNOM BROJU PODNETIH PONUDA I MERE KOJE PREDUZIMAJU DRŽAVE ČLANICE EU SA CILJEM DA SE TAJ BROJ POVEĆA</w:t>
      </w:r>
    </w:p>
    <w:p w14:paraId="010064CB" w14:textId="77777777" w:rsidR="00C2526B" w:rsidRPr="00251B5A" w:rsidRDefault="00C2526B" w:rsidP="00D557C6">
      <w:pPr>
        <w:jc w:val="both"/>
        <w:rPr>
          <w:rFonts w:cstheme="minorHAnsi"/>
          <w:b/>
          <w:bCs/>
          <w:lang w:val="sr-Latn-RS"/>
        </w:rPr>
      </w:pPr>
    </w:p>
    <w:p w14:paraId="0F794383" w14:textId="77777777" w:rsidR="00C2526B" w:rsidRPr="00251B5A" w:rsidRDefault="00C2526B" w:rsidP="00D557C6">
      <w:pPr>
        <w:jc w:val="both"/>
        <w:rPr>
          <w:rFonts w:cstheme="minorHAnsi"/>
          <w:b/>
          <w:bCs/>
          <w:lang w:val="sr-Latn-RS"/>
        </w:rPr>
      </w:pPr>
    </w:p>
    <w:p w14:paraId="6E5EEFA8" w14:textId="77777777" w:rsidR="00C2526B" w:rsidRPr="00251B5A" w:rsidRDefault="00C2526B" w:rsidP="00D557C6">
      <w:pPr>
        <w:jc w:val="both"/>
        <w:rPr>
          <w:rFonts w:cstheme="minorHAnsi"/>
          <w:b/>
          <w:bCs/>
          <w:lang w:val="sr-Latn-RS"/>
        </w:rPr>
      </w:pPr>
    </w:p>
    <w:p w14:paraId="0BC7F2AC" w14:textId="77777777" w:rsidR="00452332" w:rsidRPr="00251B5A" w:rsidRDefault="00452332" w:rsidP="00D557C6">
      <w:pPr>
        <w:jc w:val="both"/>
        <w:rPr>
          <w:rFonts w:cstheme="minorHAnsi"/>
          <w:b/>
          <w:bCs/>
          <w:lang w:val="sr-Latn-RS"/>
        </w:rPr>
      </w:pPr>
    </w:p>
    <w:p w14:paraId="18A932F9" w14:textId="4C0AAD22" w:rsidR="00452332" w:rsidRPr="00251B5A" w:rsidRDefault="00A63D0A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UVOD</w:t>
      </w:r>
      <w:r w:rsidR="00452332" w:rsidRPr="00251B5A">
        <w:rPr>
          <w:rFonts w:cstheme="minorHAnsi"/>
          <w:b/>
          <w:bCs/>
          <w:lang w:val="sr-Latn-RS"/>
        </w:rPr>
        <w:t xml:space="preserve"> </w:t>
      </w:r>
    </w:p>
    <w:p w14:paraId="3D70E0EB" w14:textId="77777777" w:rsidR="001B7814" w:rsidRPr="00251B5A" w:rsidRDefault="001B7814" w:rsidP="00D557C6">
      <w:pPr>
        <w:jc w:val="both"/>
        <w:rPr>
          <w:rFonts w:cstheme="minorHAnsi"/>
          <w:b/>
          <w:bCs/>
          <w:lang w:val="sr-Latn-RS"/>
        </w:rPr>
      </w:pPr>
    </w:p>
    <w:p w14:paraId="656BE614" w14:textId="1F96954B" w:rsidR="00452332" w:rsidRPr="00251B5A" w:rsidRDefault="00A63D0A" w:rsidP="00D557C6">
      <w:pPr>
        <w:jc w:val="both"/>
        <w:rPr>
          <w:rFonts w:cstheme="minorHAnsi"/>
          <w:i/>
          <w:iCs/>
          <w:lang w:val="sr-Latn-RS"/>
        </w:rPr>
      </w:pPr>
      <w:r w:rsidRPr="00251B5A">
        <w:rPr>
          <w:rFonts w:cstheme="minorHAnsi"/>
          <w:lang w:val="sr-Latn-RS"/>
        </w:rPr>
        <w:t xml:space="preserve">Ovaj dokument je jedan od rezultata izrađenih u okviru Projekta po </w:t>
      </w:r>
      <w:r w:rsidR="00452332" w:rsidRPr="00251B5A">
        <w:rPr>
          <w:rFonts w:cstheme="minorHAnsi"/>
          <w:lang w:val="sr-Latn-RS"/>
        </w:rPr>
        <w:t>A</w:t>
      </w:r>
      <w:r w:rsidRPr="00251B5A">
        <w:rPr>
          <w:rFonts w:cstheme="minorHAnsi"/>
          <w:lang w:val="sr-Latn-RS"/>
        </w:rPr>
        <w:t>k</w:t>
      </w:r>
      <w:r w:rsidR="00452332" w:rsidRPr="00251B5A">
        <w:rPr>
          <w:rFonts w:cstheme="minorHAnsi"/>
          <w:lang w:val="sr-Latn-RS"/>
        </w:rPr>
        <w:t>tiv</w:t>
      </w:r>
      <w:r w:rsidRPr="00251B5A">
        <w:rPr>
          <w:rFonts w:cstheme="minorHAnsi"/>
          <w:lang w:val="sr-Latn-RS"/>
        </w:rPr>
        <w:t>nosti</w:t>
      </w:r>
      <w:r w:rsidR="00595C33" w:rsidRPr="00251B5A">
        <w:rPr>
          <w:rFonts w:cstheme="minorHAnsi"/>
          <w:lang w:val="sr-Latn-RS"/>
        </w:rPr>
        <w:t xml:space="preserve"> </w:t>
      </w:r>
      <w:r w:rsidR="006C540B" w:rsidRPr="00251B5A">
        <w:rPr>
          <w:rFonts w:cstheme="minorHAnsi"/>
          <w:lang w:val="sr-Latn-RS"/>
        </w:rPr>
        <w:t xml:space="preserve">4.1.3 </w:t>
      </w:r>
      <w:r w:rsidR="00475D21" w:rsidRPr="00251B5A">
        <w:rPr>
          <w:rFonts w:cstheme="minorHAnsi"/>
          <w:i/>
          <w:iCs/>
          <w:lang w:val="sr-Latn-RS"/>
        </w:rPr>
        <w:t>“</w:t>
      </w:r>
      <w:r w:rsidRPr="00251B5A">
        <w:rPr>
          <w:rFonts w:cstheme="minorHAnsi"/>
          <w:i/>
          <w:iCs/>
          <w:lang w:val="sr-Latn-RS"/>
        </w:rPr>
        <w:t xml:space="preserve">Sprovođenje procene </w:t>
      </w:r>
      <w:r w:rsidR="005429F3" w:rsidRPr="00251B5A">
        <w:rPr>
          <w:rFonts w:cstheme="minorHAnsi"/>
          <w:i/>
          <w:iCs/>
          <w:lang w:val="sr-Latn-RS"/>
        </w:rPr>
        <w:t>i</w:t>
      </w:r>
      <w:r w:rsidRPr="00251B5A">
        <w:rPr>
          <w:rFonts w:cstheme="minorHAnsi"/>
          <w:i/>
          <w:iCs/>
          <w:lang w:val="sr-Latn-RS"/>
        </w:rPr>
        <w:t xml:space="preserve"> davanje preporuka za jačanje konkurentnosti u postupcima javnih nabavki</w:t>
      </w:r>
      <w:r w:rsidR="00293E77" w:rsidRPr="00251B5A">
        <w:rPr>
          <w:rFonts w:cstheme="minorHAnsi"/>
          <w:i/>
          <w:iCs/>
          <w:lang w:val="sr-Latn-RS"/>
        </w:rPr>
        <w:t>.</w:t>
      </w:r>
      <w:r w:rsidR="001B7814" w:rsidRPr="00251B5A">
        <w:rPr>
          <w:rFonts w:cstheme="minorHAnsi"/>
          <w:i/>
          <w:iCs/>
          <w:lang w:val="sr-Latn-RS"/>
        </w:rPr>
        <w:t>”</w:t>
      </w:r>
    </w:p>
    <w:p w14:paraId="3CF28729" w14:textId="77777777" w:rsidR="00293E77" w:rsidRPr="00251B5A" w:rsidRDefault="00293E77" w:rsidP="00D557C6">
      <w:pPr>
        <w:jc w:val="both"/>
        <w:rPr>
          <w:rFonts w:cstheme="minorHAnsi"/>
          <w:lang w:val="sr-Latn-RS"/>
        </w:rPr>
      </w:pPr>
    </w:p>
    <w:p w14:paraId="311E7D47" w14:textId="32E31A5D" w:rsidR="003C5919" w:rsidRPr="00251B5A" w:rsidRDefault="00A63D0A" w:rsidP="00D557C6">
      <w:pPr>
        <w:suppressAutoHyphens/>
        <w:autoSpaceDE w:val="0"/>
        <w:autoSpaceDN w:val="0"/>
        <w:jc w:val="both"/>
        <w:textAlignment w:val="baseline"/>
        <w:rPr>
          <w:rFonts w:eastAsia="Calibri" w:cstheme="minorHAnsi"/>
          <w:lang w:val="sr-Latn-RS"/>
        </w:rPr>
      </w:pPr>
      <w:r w:rsidRPr="00251B5A">
        <w:rPr>
          <w:rFonts w:eastAsia="Calibri" w:cstheme="minorHAnsi"/>
          <w:lang w:val="sr-Latn-RS"/>
        </w:rPr>
        <w:t xml:space="preserve">Jedna od karakteristika javnih nabavki u Srbiji, koju Kancelarija za javne nabavke </w:t>
      </w:r>
      <w:r w:rsidR="005429F3" w:rsidRPr="00251B5A">
        <w:rPr>
          <w:rFonts w:eastAsia="Calibri" w:cstheme="minorHAnsi"/>
          <w:lang w:val="sr-Latn-RS"/>
        </w:rPr>
        <w:t xml:space="preserve">(KJN) </w:t>
      </w:r>
      <w:r w:rsidRPr="00251B5A">
        <w:rPr>
          <w:rFonts w:eastAsia="Calibri" w:cstheme="minorHAnsi"/>
          <w:lang w:val="sr-Latn-RS"/>
        </w:rPr>
        <w:t xml:space="preserve">kontinuirano meri i o kojoj izveštava u svojim godišnjim izveštajima o radu, </w:t>
      </w:r>
      <w:r w:rsidRPr="00251B5A">
        <w:rPr>
          <w:rFonts w:eastAsia="Calibri" w:cstheme="minorHAnsi"/>
          <w:b/>
          <w:bCs/>
          <w:lang w:val="sr-Latn-RS"/>
        </w:rPr>
        <w:t>je konkurentnost u postupcima javnih nabavki, koja se izražava kao prosečan broj podnetih ponuda u postupcima javnih nabavki</w:t>
      </w:r>
      <w:r w:rsidR="001B7814" w:rsidRPr="00251B5A">
        <w:rPr>
          <w:rFonts w:eastAsia="Calibri" w:cstheme="minorHAnsi"/>
          <w:b/>
          <w:bCs/>
          <w:lang w:val="sr-Latn-RS"/>
        </w:rPr>
        <w:t>.</w:t>
      </w:r>
      <w:r w:rsidR="001B7814" w:rsidRPr="00251B5A">
        <w:rPr>
          <w:rFonts w:eastAsia="Calibri" w:cstheme="minorHAnsi"/>
          <w:lang w:val="sr-Latn-RS"/>
        </w:rPr>
        <w:t xml:space="preserve"> </w:t>
      </w:r>
      <w:r w:rsidR="005429F3" w:rsidRPr="00251B5A">
        <w:rPr>
          <w:rFonts w:eastAsia="Calibri" w:cstheme="minorHAnsi"/>
          <w:lang w:val="sr-Latn-RS"/>
        </w:rPr>
        <w:t>U svetlu informacija koje KJN redovno objavljuje prosečan broj ponuda je stabilan</w:t>
      </w:r>
      <w:r w:rsidR="001B7814" w:rsidRPr="00251B5A">
        <w:rPr>
          <w:rFonts w:eastAsia="Calibri" w:cstheme="minorHAnsi"/>
          <w:lang w:val="sr-Latn-RS"/>
        </w:rPr>
        <w:t xml:space="preserve">. </w:t>
      </w:r>
      <w:r w:rsidR="005429F3" w:rsidRPr="00251B5A">
        <w:rPr>
          <w:rFonts w:eastAsia="Calibri" w:cstheme="minorHAnsi"/>
          <w:lang w:val="sr-Latn-RS"/>
        </w:rPr>
        <w:t xml:space="preserve">Poslednjih godina, i u </w:t>
      </w:r>
      <w:r w:rsidR="001B7814" w:rsidRPr="00251B5A">
        <w:rPr>
          <w:rFonts w:eastAsia="Calibri" w:cstheme="minorHAnsi"/>
          <w:lang w:val="sr-Latn-RS"/>
        </w:rPr>
        <w:t>2022</w:t>
      </w:r>
      <w:r w:rsidR="00D65DD4">
        <w:rPr>
          <w:rFonts w:eastAsia="Calibri" w:cstheme="minorHAnsi"/>
          <w:lang w:val="sr-Latn-RS"/>
        </w:rPr>
        <w:t>.</w:t>
      </w:r>
      <w:r w:rsidR="001B7814" w:rsidRPr="00251B5A">
        <w:rPr>
          <w:rFonts w:eastAsia="Calibri" w:cstheme="minorHAnsi"/>
          <w:lang w:val="sr-Latn-RS"/>
        </w:rPr>
        <w:t xml:space="preserve"> </w:t>
      </w:r>
      <w:r w:rsidR="005429F3" w:rsidRPr="00251B5A">
        <w:rPr>
          <w:rFonts w:eastAsia="Calibri" w:cstheme="minorHAnsi"/>
          <w:lang w:val="sr-Latn-RS"/>
        </w:rPr>
        <w:t>i</w:t>
      </w:r>
      <w:r w:rsidR="001B7814" w:rsidRPr="00251B5A">
        <w:rPr>
          <w:rFonts w:eastAsia="Calibri" w:cstheme="minorHAnsi"/>
          <w:lang w:val="sr-Latn-RS"/>
        </w:rPr>
        <w:t xml:space="preserve"> 2021</w:t>
      </w:r>
      <w:r w:rsidR="00D65DD4">
        <w:rPr>
          <w:rFonts w:eastAsia="Calibri" w:cstheme="minorHAnsi"/>
          <w:lang w:val="sr-Latn-RS"/>
        </w:rPr>
        <w:t>.</w:t>
      </w:r>
      <w:r w:rsidR="001B7814" w:rsidRPr="00251B5A">
        <w:rPr>
          <w:rFonts w:eastAsia="Calibri" w:cstheme="minorHAnsi"/>
          <w:lang w:val="sr-Latn-RS"/>
        </w:rPr>
        <w:t xml:space="preserve">, </w:t>
      </w:r>
      <w:r w:rsidR="005429F3" w:rsidRPr="00251B5A">
        <w:rPr>
          <w:rFonts w:eastAsia="Calibri" w:cstheme="minorHAnsi"/>
          <w:lang w:val="sr-Latn-RS"/>
        </w:rPr>
        <w:t xml:space="preserve">taj broj je iznosio </w:t>
      </w:r>
      <w:r w:rsidR="001B7814" w:rsidRPr="00251B5A">
        <w:rPr>
          <w:rFonts w:eastAsia="Calibri" w:cstheme="minorHAnsi"/>
          <w:lang w:val="sr-Latn-RS"/>
        </w:rPr>
        <w:t>2</w:t>
      </w:r>
      <w:r w:rsidR="005429F3" w:rsidRPr="00251B5A">
        <w:rPr>
          <w:rFonts w:eastAsia="Calibri" w:cstheme="minorHAnsi"/>
          <w:lang w:val="sr-Latn-RS"/>
        </w:rPr>
        <w:t>,</w:t>
      </w:r>
      <w:r w:rsidR="001B7814" w:rsidRPr="00251B5A">
        <w:rPr>
          <w:rFonts w:eastAsia="Calibri" w:cstheme="minorHAnsi"/>
          <w:lang w:val="sr-Latn-RS"/>
        </w:rPr>
        <w:t xml:space="preserve">5 </w:t>
      </w:r>
      <w:r w:rsidR="005429F3" w:rsidRPr="00251B5A">
        <w:rPr>
          <w:rFonts w:eastAsia="Calibri" w:cstheme="minorHAnsi"/>
          <w:lang w:val="sr-Latn-RS"/>
        </w:rPr>
        <w:t>ponuda po postupku</w:t>
      </w:r>
      <w:r w:rsidR="001B7814" w:rsidRPr="00251B5A">
        <w:rPr>
          <w:rFonts w:eastAsia="Calibri" w:cstheme="minorHAnsi"/>
          <w:lang w:val="sr-Latn-RS"/>
        </w:rPr>
        <w:t xml:space="preserve">. </w:t>
      </w:r>
      <w:r w:rsidR="005429F3" w:rsidRPr="00251B5A">
        <w:rPr>
          <w:rFonts w:eastAsia="Calibri" w:cstheme="minorHAnsi"/>
          <w:lang w:val="sr-Latn-RS"/>
        </w:rPr>
        <w:t>Tokom 2</w:t>
      </w:r>
      <w:r w:rsidR="001B7814" w:rsidRPr="00251B5A">
        <w:rPr>
          <w:rFonts w:eastAsia="Calibri" w:cstheme="minorHAnsi"/>
          <w:lang w:val="sr-Latn-RS"/>
        </w:rPr>
        <w:t>023</w:t>
      </w:r>
      <w:r w:rsidR="00D65DD4">
        <w:rPr>
          <w:rFonts w:eastAsia="Calibri" w:cstheme="minorHAnsi"/>
          <w:lang w:val="sr-Latn-RS"/>
        </w:rPr>
        <w:t>.,</w:t>
      </w:r>
      <w:r w:rsidR="001B7814" w:rsidRPr="00251B5A">
        <w:rPr>
          <w:rFonts w:eastAsia="Calibri" w:cstheme="minorHAnsi"/>
          <w:lang w:val="sr-Latn-RS"/>
        </w:rPr>
        <w:t xml:space="preserve"> </w:t>
      </w:r>
      <w:r w:rsidR="005429F3" w:rsidRPr="00251B5A">
        <w:rPr>
          <w:rFonts w:eastAsia="Calibri" w:cstheme="minorHAnsi"/>
          <w:lang w:val="sr-Latn-RS"/>
        </w:rPr>
        <w:t xml:space="preserve">taj broj je blago opao na </w:t>
      </w:r>
      <w:r w:rsidR="001B7814" w:rsidRPr="00251B5A">
        <w:rPr>
          <w:rFonts w:eastAsia="Calibri" w:cstheme="minorHAnsi"/>
          <w:lang w:val="sr-Latn-RS"/>
        </w:rPr>
        <w:t>2</w:t>
      </w:r>
      <w:r w:rsidR="005429F3" w:rsidRPr="00251B5A">
        <w:rPr>
          <w:rFonts w:eastAsia="Calibri" w:cstheme="minorHAnsi"/>
          <w:lang w:val="sr-Latn-RS"/>
        </w:rPr>
        <w:t>,</w:t>
      </w:r>
      <w:r w:rsidR="001B7814" w:rsidRPr="00251B5A">
        <w:rPr>
          <w:rFonts w:eastAsia="Calibri" w:cstheme="minorHAnsi"/>
          <w:lang w:val="sr-Latn-RS"/>
        </w:rPr>
        <w:t xml:space="preserve">4 </w:t>
      </w:r>
      <w:r w:rsidR="005429F3" w:rsidRPr="00251B5A">
        <w:rPr>
          <w:rFonts w:eastAsia="Calibri" w:cstheme="minorHAnsi"/>
          <w:lang w:val="sr-Latn-RS"/>
        </w:rPr>
        <w:t>ponude</w:t>
      </w:r>
      <w:r w:rsidR="003C5919" w:rsidRPr="00251B5A">
        <w:rPr>
          <w:rFonts w:eastAsia="Calibri" w:cstheme="minorHAnsi"/>
          <w:lang w:val="sr-Latn-RS"/>
        </w:rPr>
        <w:t xml:space="preserve">. </w:t>
      </w:r>
    </w:p>
    <w:p w14:paraId="36E42129" w14:textId="77777777" w:rsidR="00B523C7" w:rsidRPr="00251B5A" w:rsidRDefault="00B523C7" w:rsidP="00D557C6">
      <w:pPr>
        <w:suppressAutoHyphens/>
        <w:autoSpaceDE w:val="0"/>
        <w:autoSpaceDN w:val="0"/>
        <w:jc w:val="both"/>
        <w:textAlignment w:val="baseline"/>
        <w:rPr>
          <w:rFonts w:eastAsia="Calibri" w:cstheme="minorHAnsi"/>
          <w:lang w:val="sr-Latn-RS"/>
        </w:rPr>
      </w:pPr>
    </w:p>
    <w:p w14:paraId="637074CB" w14:textId="108EE42E" w:rsidR="001B7814" w:rsidRPr="00251B5A" w:rsidRDefault="005429F3" w:rsidP="00D557C6">
      <w:pPr>
        <w:suppressAutoHyphens/>
        <w:autoSpaceDE w:val="0"/>
        <w:autoSpaceDN w:val="0"/>
        <w:jc w:val="both"/>
        <w:textAlignment w:val="baseline"/>
        <w:rPr>
          <w:rFonts w:eastAsia="Calibri" w:cstheme="minorHAnsi"/>
          <w:lang w:val="sr-Latn-RS"/>
        </w:rPr>
      </w:pPr>
      <w:r w:rsidRPr="00251B5A">
        <w:rPr>
          <w:rFonts w:eastAsia="Calibri" w:cstheme="minorHAnsi"/>
          <w:lang w:val="sr-Latn-RS"/>
        </w:rPr>
        <w:t xml:space="preserve">Zakon o javnim nabavkama koji je usvojen </w:t>
      </w:r>
      <w:r w:rsidR="001B7814" w:rsidRPr="00251B5A">
        <w:rPr>
          <w:rFonts w:eastAsia="Calibri" w:cstheme="minorHAnsi"/>
          <w:lang w:val="sr-Latn-RS"/>
        </w:rPr>
        <w:t>2020</w:t>
      </w:r>
      <w:r w:rsidR="00D65DD4">
        <w:rPr>
          <w:rFonts w:eastAsia="Calibri" w:cstheme="minorHAnsi"/>
          <w:lang w:val="sr-Latn-RS"/>
        </w:rPr>
        <w:t>.</w:t>
      </w:r>
      <w:r w:rsidR="001B7814" w:rsidRPr="00251B5A">
        <w:rPr>
          <w:rFonts w:eastAsia="Calibri" w:cstheme="minorHAnsi"/>
          <w:lang w:val="sr-Latn-RS"/>
        </w:rPr>
        <w:t xml:space="preserve"> </w:t>
      </w:r>
      <w:r w:rsidRPr="00251B5A">
        <w:rPr>
          <w:rFonts w:eastAsia="Calibri" w:cstheme="minorHAnsi"/>
          <w:lang w:val="sr-Latn-RS"/>
        </w:rPr>
        <w:t>sadrži određeni broj odredbi i rešenja, zasn</w:t>
      </w:r>
      <w:r w:rsidR="00FA0D0D">
        <w:rPr>
          <w:rFonts w:eastAsia="Calibri" w:cstheme="minorHAnsi"/>
          <w:lang w:val="sr-Latn-RS"/>
        </w:rPr>
        <w:t>o</w:t>
      </w:r>
      <w:r w:rsidRPr="00251B5A">
        <w:rPr>
          <w:rFonts w:eastAsia="Calibri" w:cstheme="minorHAnsi"/>
          <w:lang w:val="sr-Latn-RS"/>
        </w:rPr>
        <w:t xml:space="preserve">vanih na direktivama EU o javnim nabavkama, čiji je cilj povećanje konkurencije na tržištu javnih nabavki, </w:t>
      </w:r>
      <w:r w:rsidRPr="00251B5A">
        <w:rPr>
          <w:rFonts w:eastAsia="Calibri" w:cstheme="minorHAnsi"/>
          <w:u w:val="single"/>
          <w:lang w:val="sr-Latn-RS"/>
        </w:rPr>
        <w:t xml:space="preserve">kao što su istraživanje tržišta ili podsticanje podele ugovora o nabavci u </w:t>
      </w:r>
      <w:r w:rsidR="00730885" w:rsidRPr="00251B5A">
        <w:rPr>
          <w:rFonts w:eastAsia="Calibri" w:cstheme="minorHAnsi"/>
          <w:u w:val="single"/>
          <w:lang w:val="sr-Latn-RS"/>
        </w:rPr>
        <w:t>partije</w:t>
      </w:r>
      <w:r w:rsidR="001B7814" w:rsidRPr="00251B5A">
        <w:rPr>
          <w:rFonts w:eastAsia="Calibri" w:cstheme="minorHAnsi"/>
          <w:u w:val="single"/>
          <w:lang w:val="sr-Latn-RS"/>
        </w:rPr>
        <w:t>.</w:t>
      </w:r>
      <w:r w:rsidR="001B7814" w:rsidRPr="00251B5A">
        <w:rPr>
          <w:rFonts w:eastAsia="Calibri" w:cstheme="minorHAnsi"/>
          <w:lang w:val="sr-Latn-RS"/>
        </w:rPr>
        <w:t xml:space="preserve"> </w:t>
      </w:r>
      <w:r w:rsidR="002C22BD" w:rsidRPr="002C22BD">
        <w:rPr>
          <w:rFonts w:eastAsia="Calibri" w:cstheme="minorHAnsi"/>
          <w:lang w:val="sr-Latn-RS"/>
        </w:rPr>
        <w:t>Po svemu sudeći, ta rešenja još uvek nisu dovela do značajnije promene situacije u pogledu prosečnog broja ponuda</w:t>
      </w:r>
      <w:r w:rsidR="001B7814" w:rsidRPr="00251B5A">
        <w:rPr>
          <w:rFonts w:eastAsia="Calibri" w:cstheme="minorHAnsi"/>
          <w:lang w:val="sr-Latn-RS"/>
        </w:rPr>
        <w:t xml:space="preserve">. </w:t>
      </w:r>
      <w:r w:rsidRPr="00251B5A">
        <w:rPr>
          <w:rFonts w:eastAsia="Calibri" w:cstheme="minorHAnsi"/>
          <w:lang w:val="sr-Latn-RS"/>
        </w:rPr>
        <w:t xml:space="preserve">KJN je ispravno primetila ovaj problem i analizirala ga u svom godišnjem izveštaju o radu za </w:t>
      </w:r>
      <w:r w:rsidR="001B7814" w:rsidRPr="00251B5A">
        <w:rPr>
          <w:rFonts w:eastAsia="Calibri" w:cstheme="minorHAnsi"/>
          <w:lang w:val="sr-Latn-RS"/>
        </w:rPr>
        <w:t>2022.</w:t>
      </w:r>
      <w:r w:rsidRPr="00251B5A">
        <w:rPr>
          <w:rFonts w:eastAsia="Calibri" w:cstheme="minorHAnsi"/>
          <w:lang w:val="sr-Latn-RS"/>
        </w:rPr>
        <w:t xml:space="preserve"> godinu.</w:t>
      </w:r>
      <w:r w:rsidR="001B7814" w:rsidRPr="00251B5A">
        <w:rPr>
          <w:rFonts w:eastAsia="Calibri" w:cstheme="minorHAnsi"/>
          <w:lang w:val="sr-Latn-RS"/>
        </w:rPr>
        <w:t xml:space="preserve"> </w:t>
      </w:r>
      <w:r w:rsidRPr="00251B5A">
        <w:rPr>
          <w:rFonts w:eastAsia="Calibri" w:cstheme="minorHAnsi"/>
          <w:lang w:val="sr-Latn-RS"/>
        </w:rPr>
        <w:t xml:space="preserve">Prema informacijama navedenim u </w:t>
      </w:r>
      <w:r w:rsidR="005C712A">
        <w:rPr>
          <w:rFonts w:eastAsia="Calibri" w:cstheme="minorHAnsi"/>
          <w:lang w:val="sr-Latn-RS"/>
        </w:rPr>
        <w:t>I</w:t>
      </w:r>
      <w:r w:rsidRPr="00251B5A">
        <w:rPr>
          <w:rFonts w:eastAsia="Calibri" w:cstheme="minorHAnsi"/>
          <w:lang w:val="sr-Latn-RS"/>
        </w:rPr>
        <w:t xml:space="preserve">zveštaju, sprovedena je i dodatna analiza prosečnog broja podnetih ponuda po vrstama predmeta javnih nabavki i po subjektima nabavki, u skladu sa </w:t>
      </w:r>
      <w:r w:rsidR="009E4671" w:rsidRPr="00251B5A">
        <w:rPr>
          <w:rFonts w:eastAsia="Calibri" w:cstheme="minorHAnsi"/>
          <w:lang w:val="sr-Latn-RS"/>
        </w:rPr>
        <w:t xml:space="preserve">šiframa iz </w:t>
      </w:r>
      <w:r w:rsidR="00A715DB" w:rsidRPr="00251B5A">
        <w:rPr>
          <w:rFonts w:eastAsia="Calibri" w:cstheme="minorHAnsi"/>
          <w:lang w:val="sr-Latn-RS"/>
        </w:rPr>
        <w:t>Common Procurement Vocabulary (CPV)</w:t>
      </w:r>
      <w:r w:rsidR="001B7814" w:rsidRPr="00251B5A">
        <w:rPr>
          <w:rFonts w:eastAsia="Calibri" w:cstheme="minorHAnsi"/>
          <w:lang w:val="sr-Latn-RS"/>
        </w:rPr>
        <w:t xml:space="preserve">. </w:t>
      </w:r>
      <w:r w:rsidRPr="00251B5A">
        <w:rPr>
          <w:rFonts w:eastAsia="Calibri" w:cstheme="minorHAnsi"/>
          <w:lang w:val="sr-Latn-RS"/>
        </w:rPr>
        <w:t>Prema nalazima KJN</w:t>
      </w:r>
      <w:r w:rsidR="005C712A">
        <w:rPr>
          <w:rFonts w:eastAsia="Calibri" w:cstheme="minorHAnsi"/>
          <w:lang w:val="sr-Latn-RS"/>
        </w:rPr>
        <w:t>,</w:t>
      </w:r>
      <w:r w:rsidRPr="00251B5A">
        <w:rPr>
          <w:rFonts w:eastAsia="Calibri" w:cstheme="minorHAnsi"/>
          <w:lang w:val="sr-Latn-RS"/>
        </w:rPr>
        <w:t xml:space="preserve"> jedan od faktora koji ograničava konkurenciju je nedovoljno istraživanje tržišta od strane naručilaca</w:t>
      </w:r>
      <w:r w:rsidR="001B7814" w:rsidRPr="00251B5A">
        <w:rPr>
          <w:rFonts w:eastAsia="Calibri" w:cstheme="minorHAnsi"/>
          <w:lang w:val="sr-Latn-RS"/>
        </w:rPr>
        <w:t xml:space="preserve">. </w:t>
      </w:r>
      <w:r w:rsidRPr="00251B5A">
        <w:rPr>
          <w:rFonts w:eastAsia="Calibri" w:cstheme="minorHAnsi"/>
          <w:lang w:val="sr-Latn-RS"/>
        </w:rPr>
        <w:t xml:space="preserve">U nekim slučajevima naručioci, usled nedovoljnog poznavanja stanja na </w:t>
      </w:r>
      <w:r w:rsidR="00637F23" w:rsidRPr="00251B5A">
        <w:rPr>
          <w:rFonts w:eastAsia="Calibri" w:cstheme="minorHAnsi"/>
          <w:lang w:val="sr-Latn-RS"/>
        </w:rPr>
        <w:t xml:space="preserve">relevantnom </w:t>
      </w:r>
      <w:r w:rsidRPr="00251B5A">
        <w:rPr>
          <w:rFonts w:eastAsia="Calibri" w:cstheme="minorHAnsi"/>
          <w:lang w:val="sr-Latn-RS"/>
        </w:rPr>
        <w:t>tržištu, kao i usled neodgovarajućeg utvrđivanja kriterijuma za kvalitativnu selekciju privrednih subjekata, sužavaju krug potencijalnih ponuđača</w:t>
      </w:r>
      <w:r w:rsidR="001B7814" w:rsidRPr="00251B5A">
        <w:rPr>
          <w:rFonts w:eastAsia="Calibri" w:cstheme="minorHAnsi"/>
          <w:lang w:val="sr-Latn-RS"/>
        </w:rPr>
        <w:t xml:space="preserve">. </w:t>
      </w:r>
    </w:p>
    <w:p w14:paraId="0AD358BE" w14:textId="77777777" w:rsidR="00452332" w:rsidRPr="00251B5A" w:rsidRDefault="00452332" w:rsidP="00D557C6">
      <w:pPr>
        <w:jc w:val="both"/>
        <w:rPr>
          <w:rFonts w:cstheme="minorHAnsi"/>
          <w:lang w:val="sr-Latn-RS"/>
        </w:rPr>
      </w:pPr>
    </w:p>
    <w:p w14:paraId="463D0BE5" w14:textId="6F571FC7" w:rsidR="00452332" w:rsidRPr="00251B5A" w:rsidRDefault="005429F3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Kancelarija za javne nabavke je podnela zahtev Projektu za dostavljanje informacija o prosečnom broju ponuda u zemljama EU kao i informacije o zakonodavnim i praktičnim merama koje EU zemlje usvajaju sa ciljem da povećaju konkurenciju na tržištu javnih nabavki</w:t>
      </w:r>
      <w:r w:rsidR="007D2A06" w:rsidRPr="00251B5A">
        <w:rPr>
          <w:rFonts w:cstheme="minorHAnsi"/>
          <w:b/>
          <w:bCs/>
          <w:lang w:val="sr-Latn-RS"/>
        </w:rPr>
        <w:t xml:space="preserve">. </w:t>
      </w:r>
      <w:r w:rsidR="00660E5B" w:rsidRPr="00251B5A">
        <w:rPr>
          <w:rFonts w:cstheme="minorHAnsi"/>
          <w:b/>
          <w:bCs/>
          <w:lang w:val="sr-Latn-RS"/>
        </w:rPr>
        <w:t>U odgovoru na ovaj zahtev, projekat je sproveo istraživanje u izabranim zemljama EU, i ovaj dokument predstavlja rezultate tog istraživanja</w:t>
      </w:r>
      <w:r w:rsidR="006D6165" w:rsidRPr="00251B5A">
        <w:rPr>
          <w:rFonts w:cstheme="minorHAnsi"/>
          <w:b/>
          <w:bCs/>
          <w:lang w:val="sr-Latn-RS"/>
        </w:rPr>
        <w:t xml:space="preserve">. </w:t>
      </w:r>
    </w:p>
    <w:p w14:paraId="4A098473" w14:textId="77777777" w:rsidR="00452332" w:rsidRPr="00251B5A" w:rsidRDefault="00452332" w:rsidP="00D557C6">
      <w:pPr>
        <w:jc w:val="both"/>
        <w:rPr>
          <w:rFonts w:cstheme="minorHAnsi"/>
          <w:b/>
          <w:bCs/>
          <w:lang w:val="sr-Latn-RS"/>
        </w:rPr>
      </w:pPr>
    </w:p>
    <w:p w14:paraId="4A6CF9B7" w14:textId="77777777" w:rsidR="00452332" w:rsidRPr="00251B5A" w:rsidRDefault="00452332" w:rsidP="00D557C6">
      <w:pPr>
        <w:jc w:val="both"/>
        <w:rPr>
          <w:rFonts w:cstheme="minorHAnsi"/>
          <w:lang w:val="sr-Latn-RS"/>
        </w:rPr>
      </w:pPr>
    </w:p>
    <w:p w14:paraId="1A516C7E" w14:textId="77777777" w:rsidR="00DE555F" w:rsidRPr="00251B5A" w:rsidRDefault="00DE555F" w:rsidP="00D557C6">
      <w:pPr>
        <w:jc w:val="both"/>
        <w:rPr>
          <w:rFonts w:cstheme="minorHAnsi"/>
          <w:lang w:val="sr-Latn-RS"/>
        </w:rPr>
      </w:pPr>
    </w:p>
    <w:p w14:paraId="64D1EF69" w14:textId="77777777" w:rsidR="006171CC" w:rsidRPr="00251B5A" w:rsidRDefault="006171CC" w:rsidP="00D557C6">
      <w:pPr>
        <w:jc w:val="both"/>
        <w:rPr>
          <w:rFonts w:cstheme="minorHAnsi"/>
          <w:lang w:val="sr-Latn-RS"/>
        </w:rPr>
      </w:pPr>
    </w:p>
    <w:p w14:paraId="56E28CFE" w14:textId="129CBC21" w:rsidR="00A56FDD" w:rsidRPr="00251B5A" w:rsidRDefault="00A56FDD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POL</w:t>
      </w:r>
      <w:r w:rsidR="002D76F0" w:rsidRPr="00251B5A">
        <w:rPr>
          <w:rFonts w:cstheme="minorHAnsi"/>
          <w:b/>
          <w:bCs/>
          <w:lang w:val="sr-Latn-RS"/>
        </w:rPr>
        <w:t>JSKA</w:t>
      </w:r>
      <w:r w:rsidRPr="00251B5A">
        <w:rPr>
          <w:rFonts w:cstheme="minorHAnsi"/>
          <w:b/>
          <w:bCs/>
          <w:lang w:val="sr-Latn-RS"/>
        </w:rPr>
        <w:t xml:space="preserve"> </w:t>
      </w:r>
    </w:p>
    <w:p w14:paraId="79936C2D" w14:textId="77777777" w:rsidR="00A56FDD" w:rsidRPr="00251B5A" w:rsidRDefault="00A56FDD" w:rsidP="00D557C6">
      <w:pPr>
        <w:jc w:val="both"/>
        <w:rPr>
          <w:rFonts w:cstheme="minorHAnsi"/>
          <w:b/>
          <w:bCs/>
          <w:lang w:val="sr-Latn-RS"/>
        </w:rPr>
      </w:pPr>
    </w:p>
    <w:p w14:paraId="0E4B1348" w14:textId="2EB71165" w:rsidR="00AB3965" w:rsidRPr="00251B5A" w:rsidRDefault="00251B5A" w:rsidP="00AB3965">
      <w:pPr>
        <w:jc w:val="both"/>
        <w:rPr>
          <w:rFonts w:cstheme="minorHAnsi"/>
          <w:lang w:val="sr-Latn-RS"/>
        </w:rPr>
      </w:pPr>
      <w:r w:rsidRPr="00964DE3">
        <w:rPr>
          <w:rFonts w:cstheme="minorHAnsi"/>
          <w:lang w:val="sr-Latn-RS"/>
        </w:rPr>
        <w:t xml:space="preserve">Godišnji izveštaj koji izrađuje </w:t>
      </w:r>
      <w:r>
        <w:rPr>
          <w:rFonts w:cstheme="minorHAnsi"/>
          <w:lang w:val="sr-Latn-RS"/>
        </w:rPr>
        <w:t>K</w:t>
      </w:r>
      <w:r w:rsidRPr="00964DE3">
        <w:rPr>
          <w:rFonts w:cstheme="minorHAnsi"/>
          <w:lang w:val="sr-Latn-RS"/>
        </w:rPr>
        <w:t>ancelarija za javne nabavke Poljske</w:t>
      </w:r>
      <w:r w:rsidR="00AB3965" w:rsidRPr="00251B5A">
        <w:rPr>
          <w:rFonts w:cstheme="minorHAnsi"/>
          <w:lang w:val="sr-Latn-RS"/>
        </w:rPr>
        <w:t xml:space="preserve"> </w:t>
      </w:r>
      <w:r w:rsidR="000E59B8" w:rsidRPr="00251B5A">
        <w:rPr>
          <w:rFonts w:cstheme="minorHAnsi"/>
          <w:lang w:val="sr-Latn-RS"/>
        </w:rPr>
        <w:t>(</w:t>
      </w:r>
      <w:hyperlink r:id="rId11" w:history="1">
        <w:r w:rsidR="009D42BA" w:rsidRPr="00251B5A">
          <w:rPr>
            <w:rStyle w:val="Hyperlink"/>
            <w:rFonts w:cstheme="minorHAnsi"/>
            <w:lang w:val="sr-Latn-RS"/>
          </w:rPr>
          <w:t>https://www.gov.pl/web/uzp/sprawozdania-o-funkcjonowaniu-systemu-zamowien-publicznych</w:t>
        </w:r>
      </w:hyperlink>
      <w:r w:rsidR="00AB3965" w:rsidRPr="00251B5A">
        <w:rPr>
          <w:rFonts w:cstheme="minorHAnsi"/>
          <w:lang w:val="sr-Latn-RS"/>
        </w:rPr>
        <w:t xml:space="preserve">) </w:t>
      </w:r>
      <w:r w:rsidRPr="00964DE3">
        <w:rPr>
          <w:rFonts w:cstheme="minorHAnsi"/>
          <w:lang w:val="sr-Latn-RS"/>
        </w:rPr>
        <w:t xml:space="preserve">o funkcionisanju tržišta javnih nabavki u Poljskoj sadrži zasebne informacije o nivou konkurentnosti </w:t>
      </w:r>
      <w:r w:rsidRPr="00964DE3">
        <w:rPr>
          <w:rFonts w:cstheme="minorHAnsi"/>
          <w:u w:val="single"/>
          <w:lang w:val="sr-Latn-RS"/>
        </w:rPr>
        <w:t>ispod</w:t>
      </w:r>
      <w:r w:rsidRPr="00964DE3">
        <w:rPr>
          <w:rFonts w:cstheme="minorHAnsi"/>
          <w:lang w:val="sr-Latn-RS"/>
        </w:rPr>
        <w:t xml:space="preserve"> i </w:t>
      </w:r>
      <w:r w:rsidRPr="00964DE3">
        <w:rPr>
          <w:rFonts w:cstheme="minorHAnsi"/>
          <w:u w:val="single"/>
          <w:lang w:val="sr-Latn-RS"/>
        </w:rPr>
        <w:t>iznad</w:t>
      </w:r>
      <w:r w:rsidRPr="00964DE3">
        <w:rPr>
          <w:rFonts w:cstheme="minorHAnsi"/>
          <w:lang w:val="sr-Latn-RS"/>
        </w:rPr>
        <w:t xml:space="preserve"> graničnih vrednosti u EU</w:t>
      </w:r>
      <w:r w:rsidR="00AB3965" w:rsidRPr="00251B5A">
        <w:rPr>
          <w:rFonts w:cstheme="minorHAnsi"/>
          <w:lang w:val="sr-Latn-RS"/>
        </w:rPr>
        <w:t xml:space="preserve">. </w:t>
      </w:r>
    </w:p>
    <w:p w14:paraId="712F6DD8" w14:textId="77777777" w:rsidR="00AB3965" w:rsidRPr="00251B5A" w:rsidRDefault="00AB3965" w:rsidP="00AB3965">
      <w:pPr>
        <w:jc w:val="both"/>
        <w:rPr>
          <w:rFonts w:cstheme="minorHAnsi"/>
          <w:lang w:val="sr-Latn-RS"/>
        </w:rPr>
      </w:pPr>
    </w:p>
    <w:p w14:paraId="4395FC9E" w14:textId="31105345" w:rsidR="00AB3965" w:rsidRPr="00251B5A" w:rsidRDefault="00251B5A" w:rsidP="00AB3965">
      <w:pPr>
        <w:jc w:val="both"/>
        <w:rPr>
          <w:rFonts w:cstheme="minorHAnsi"/>
          <w:lang w:val="sr-Latn-RS"/>
        </w:rPr>
      </w:pPr>
      <w:r w:rsidRPr="00964DE3">
        <w:rPr>
          <w:rFonts w:cstheme="minorHAnsi"/>
          <w:lang w:val="sr-Latn-RS"/>
        </w:rPr>
        <w:t>U prvom slučaju</w:t>
      </w:r>
      <w:r w:rsidR="002075BF">
        <w:rPr>
          <w:rFonts w:cstheme="minorHAnsi"/>
          <w:lang w:val="sr-Latn-RS"/>
        </w:rPr>
        <w:t>,</w:t>
      </w:r>
      <w:r w:rsidRPr="00964DE3">
        <w:rPr>
          <w:rFonts w:cstheme="minorHAnsi"/>
          <w:lang w:val="sr-Latn-RS"/>
        </w:rPr>
        <w:t xml:space="preserve"> informacije se sakupljaju na osnovu Informatora o javnim nabavkama, a u drugom </w:t>
      </w:r>
      <w:r>
        <w:rPr>
          <w:rFonts w:cstheme="minorHAnsi"/>
          <w:lang w:val="sr-Latn-RS"/>
        </w:rPr>
        <w:t xml:space="preserve">slučaju </w:t>
      </w:r>
      <w:r w:rsidRPr="00964DE3">
        <w:rPr>
          <w:rFonts w:cstheme="minorHAnsi"/>
          <w:lang w:val="sr-Latn-RS"/>
        </w:rPr>
        <w:t>na osnovu</w:t>
      </w:r>
      <w:r w:rsidR="00AB3965" w:rsidRPr="00251B5A">
        <w:rPr>
          <w:rFonts w:cstheme="minorHAnsi"/>
          <w:lang w:val="sr-Latn-RS"/>
        </w:rPr>
        <w:t xml:space="preserve"> – </w:t>
      </w:r>
      <w:r>
        <w:rPr>
          <w:rFonts w:cstheme="minorHAnsi"/>
          <w:lang w:val="sr-Latn-RS"/>
        </w:rPr>
        <w:t xml:space="preserve">Dnevnih elektronskih izveštaja o tenderima (TED - </w:t>
      </w:r>
      <w:r w:rsidR="00AB3965" w:rsidRPr="00251B5A">
        <w:rPr>
          <w:rFonts w:cstheme="minorHAnsi"/>
          <w:lang w:val="sr-Latn-RS"/>
        </w:rPr>
        <w:t>Tenders Electronic Daily</w:t>
      </w:r>
      <w:r>
        <w:rPr>
          <w:rFonts w:cstheme="minorHAnsi"/>
          <w:lang w:val="sr-Latn-RS"/>
        </w:rPr>
        <w:t>)</w:t>
      </w:r>
      <w:r w:rsidR="00AB3965" w:rsidRPr="00251B5A">
        <w:rPr>
          <w:rFonts w:cstheme="minorHAnsi"/>
          <w:lang w:val="sr-Latn-RS"/>
        </w:rPr>
        <w:t xml:space="preserve"> (TED</w:t>
      </w:r>
      <w:r w:rsidR="001D7C50" w:rsidRPr="00251B5A">
        <w:rPr>
          <w:lang w:val="sr-Latn-RS"/>
        </w:rPr>
        <w:t xml:space="preserve"> </w:t>
      </w:r>
      <w:hyperlink r:id="rId12" w:history="1">
        <w:r w:rsidR="0010245D" w:rsidRPr="00B157DF">
          <w:rPr>
            <w:rStyle w:val="Hyperlink"/>
            <w:rFonts w:cstheme="minorHAnsi"/>
            <w:lang w:val="sr-Latn-RS"/>
          </w:rPr>
          <w:t>https://ted.europa.eu/en/</w:t>
        </w:r>
      </w:hyperlink>
      <w:r w:rsidR="0010245D">
        <w:rPr>
          <w:rFonts w:cstheme="minorHAnsi"/>
          <w:lang w:val="sr-Latn-RS"/>
        </w:rPr>
        <w:t xml:space="preserve"> </w:t>
      </w:r>
      <w:r w:rsidR="00AB3965" w:rsidRPr="00251B5A">
        <w:rPr>
          <w:rFonts w:cstheme="minorHAnsi"/>
          <w:lang w:val="sr-Latn-RS"/>
        </w:rPr>
        <w:t xml:space="preserve">). </w:t>
      </w:r>
      <w:r w:rsidR="00F93E88">
        <w:rPr>
          <w:rFonts w:cstheme="minorHAnsi"/>
          <w:lang w:val="sr-Latn-RS"/>
        </w:rPr>
        <w:t xml:space="preserve">Prema tome, prema najnovijem </w:t>
      </w:r>
      <w:r w:rsidR="0010245D">
        <w:rPr>
          <w:rFonts w:cstheme="minorHAnsi"/>
          <w:lang w:val="sr-Latn-RS"/>
        </w:rPr>
        <w:t>I</w:t>
      </w:r>
      <w:r w:rsidR="00F93E88">
        <w:rPr>
          <w:rFonts w:cstheme="minorHAnsi"/>
          <w:lang w:val="sr-Latn-RS"/>
        </w:rPr>
        <w:t xml:space="preserve">zveštaju koji je objavila KJN, za 2023. godinu, KJN procenjuje da je u toku </w:t>
      </w:r>
      <w:r w:rsidR="00AB3965" w:rsidRPr="00251B5A">
        <w:rPr>
          <w:rFonts w:cstheme="minorHAnsi"/>
          <w:lang w:val="sr-Latn-RS"/>
        </w:rPr>
        <w:t>2023</w:t>
      </w:r>
      <w:r w:rsidR="0010245D">
        <w:rPr>
          <w:rFonts w:cstheme="minorHAnsi"/>
          <w:lang w:val="sr-Latn-RS"/>
        </w:rPr>
        <w:t>.</w:t>
      </w:r>
      <w:r w:rsidR="00AB3965" w:rsidRPr="00251B5A">
        <w:rPr>
          <w:rFonts w:cstheme="minorHAnsi"/>
          <w:lang w:val="sr-Latn-RS"/>
        </w:rPr>
        <w:t xml:space="preserve"> </w:t>
      </w:r>
      <w:r w:rsidR="00F93E88">
        <w:rPr>
          <w:rFonts w:cstheme="minorHAnsi"/>
          <w:lang w:val="sr-Latn-RS"/>
        </w:rPr>
        <w:t xml:space="preserve">bilo u proseku </w:t>
      </w:r>
      <w:r w:rsidR="00AB3965" w:rsidRPr="00251B5A">
        <w:rPr>
          <w:rFonts w:cstheme="minorHAnsi"/>
          <w:u w:val="single"/>
          <w:lang w:val="sr-Latn-RS"/>
        </w:rPr>
        <w:t>2</w:t>
      </w:r>
      <w:r w:rsidR="00F93E88">
        <w:rPr>
          <w:rFonts w:cstheme="minorHAnsi"/>
          <w:u w:val="single"/>
          <w:lang w:val="sr-Latn-RS"/>
        </w:rPr>
        <w:t>,</w:t>
      </w:r>
      <w:r w:rsidR="00AB3965" w:rsidRPr="00251B5A">
        <w:rPr>
          <w:rFonts w:cstheme="minorHAnsi"/>
          <w:u w:val="single"/>
          <w:lang w:val="sr-Latn-RS"/>
        </w:rPr>
        <w:t xml:space="preserve">64 </w:t>
      </w:r>
      <w:r w:rsidR="00F93E88">
        <w:rPr>
          <w:rFonts w:cstheme="minorHAnsi"/>
          <w:u w:val="single"/>
          <w:lang w:val="sr-Latn-RS"/>
        </w:rPr>
        <w:t>ponud</w:t>
      </w:r>
      <w:r w:rsidR="0010245D">
        <w:rPr>
          <w:rFonts w:cstheme="minorHAnsi"/>
          <w:u w:val="single"/>
          <w:lang w:val="sr-Latn-RS"/>
        </w:rPr>
        <w:t>a</w:t>
      </w:r>
      <w:r w:rsidR="00F93E88">
        <w:rPr>
          <w:rFonts w:cstheme="minorHAnsi"/>
          <w:u w:val="single"/>
          <w:lang w:val="sr-Latn-RS"/>
        </w:rPr>
        <w:t xml:space="preserve"> po postupku ispod granične vrednosti </w:t>
      </w:r>
      <w:r w:rsidR="00AB3965" w:rsidRPr="00251B5A">
        <w:rPr>
          <w:rFonts w:cstheme="minorHAnsi"/>
          <w:u w:val="single"/>
          <w:lang w:val="sr-Latn-RS"/>
        </w:rPr>
        <w:t>EU</w:t>
      </w:r>
      <w:r w:rsidR="00AB3965" w:rsidRPr="00251B5A">
        <w:rPr>
          <w:rFonts w:cstheme="minorHAnsi"/>
          <w:lang w:val="sr-Latn-RS"/>
        </w:rPr>
        <w:t xml:space="preserve"> (</w:t>
      </w:r>
      <w:r w:rsidR="00F93E88">
        <w:rPr>
          <w:rFonts w:cstheme="minorHAnsi"/>
          <w:lang w:val="sr-Latn-RS"/>
        </w:rPr>
        <w:t xml:space="preserve">odnosno </w:t>
      </w:r>
      <w:r w:rsidR="00AB3965" w:rsidRPr="00251B5A">
        <w:rPr>
          <w:rFonts w:cstheme="minorHAnsi"/>
          <w:lang w:val="sr-Latn-RS"/>
        </w:rPr>
        <w:t>2</w:t>
      </w:r>
      <w:r w:rsidR="00F93E88">
        <w:rPr>
          <w:rFonts w:cstheme="minorHAnsi"/>
          <w:lang w:val="sr-Latn-RS"/>
        </w:rPr>
        <w:t>,</w:t>
      </w:r>
      <w:r w:rsidR="00AB3965" w:rsidRPr="00251B5A">
        <w:rPr>
          <w:rFonts w:cstheme="minorHAnsi"/>
          <w:lang w:val="sr-Latn-RS"/>
        </w:rPr>
        <w:t xml:space="preserve">43 </w:t>
      </w:r>
      <w:r w:rsidR="00F93E88">
        <w:rPr>
          <w:rFonts w:cstheme="minorHAnsi"/>
          <w:lang w:val="sr-Latn-RS"/>
        </w:rPr>
        <w:t xml:space="preserve">za </w:t>
      </w:r>
      <w:r w:rsidR="00AB3965" w:rsidRPr="00251B5A">
        <w:rPr>
          <w:rFonts w:cstheme="minorHAnsi"/>
          <w:lang w:val="sr-Latn-RS"/>
        </w:rPr>
        <w:t>2022</w:t>
      </w:r>
      <w:r w:rsidR="0010245D">
        <w:rPr>
          <w:rFonts w:cstheme="minorHAnsi"/>
          <w:lang w:val="sr-Latn-RS"/>
        </w:rPr>
        <w:t>.</w:t>
      </w:r>
      <w:r w:rsidR="00AB3965" w:rsidRPr="00251B5A">
        <w:rPr>
          <w:rFonts w:cstheme="minorHAnsi"/>
          <w:lang w:val="sr-Latn-RS"/>
        </w:rPr>
        <w:t xml:space="preserve">, </w:t>
      </w:r>
      <w:r w:rsidR="00F93E88">
        <w:rPr>
          <w:rFonts w:cstheme="minorHAnsi"/>
          <w:lang w:val="sr-Latn-RS"/>
        </w:rPr>
        <w:t xml:space="preserve">i </w:t>
      </w:r>
      <w:r w:rsidR="00AB3965" w:rsidRPr="00251B5A">
        <w:rPr>
          <w:rFonts w:cstheme="minorHAnsi"/>
          <w:lang w:val="sr-Latn-RS"/>
        </w:rPr>
        <w:t>2</w:t>
      </w:r>
      <w:r w:rsidR="00F93E88">
        <w:rPr>
          <w:rFonts w:cstheme="minorHAnsi"/>
          <w:lang w:val="sr-Latn-RS"/>
        </w:rPr>
        <w:t>,</w:t>
      </w:r>
      <w:r w:rsidR="00AB3965" w:rsidRPr="00251B5A">
        <w:rPr>
          <w:rFonts w:cstheme="minorHAnsi"/>
          <w:lang w:val="sr-Latn-RS"/>
        </w:rPr>
        <w:t xml:space="preserve">59 </w:t>
      </w:r>
      <w:r w:rsidR="00F93E88">
        <w:rPr>
          <w:rFonts w:cstheme="minorHAnsi"/>
          <w:lang w:val="sr-Latn-RS"/>
        </w:rPr>
        <w:t xml:space="preserve">za </w:t>
      </w:r>
      <w:r w:rsidR="00AB3965" w:rsidRPr="00251B5A">
        <w:rPr>
          <w:rFonts w:cstheme="minorHAnsi"/>
          <w:lang w:val="sr-Latn-RS"/>
        </w:rPr>
        <w:t>2021</w:t>
      </w:r>
      <w:r w:rsidR="0010245D">
        <w:rPr>
          <w:rFonts w:cstheme="minorHAnsi"/>
          <w:lang w:val="sr-Latn-RS"/>
        </w:rPr>
        <w:t>.</w:t>
      </w:r>
      <w:r w:rsidR="00AB3965" w:rsidRPr="00251B5A">
        <w:rPr>
          <w:rFonts w:cstheme="minorHAnsi"/>
          <w:lang w:val="sr-Latn-RS"/>
        </w:rPr>
        <w:t xml:space="preserve">). </w:t>
      </w:r>
      <w:r w:rsidR="00F93E88" w:rsidRPr="00964DE3">
        <w:rPr>
          <w:rFonts w:cstheme="minorHAnsi"/>
          <w:lang w:val="sr-Latn-RS"/>
        </w:rPr>
        <w:t xml:space="preserve">Najveća konkurentnost je postojala u takozvanim “osnovnim postupcima sa mogućnošću pregovaranja” (što je u Poljskoj standardni postupak javnih nabavki za ugovore vrednosti ispod granične vrednosti u EU). Što se tiče predmeta javne nabavke: u proseku je </w:t>
      </w:r>
      <w:r w:rsidR="006935F3">
        <w:rPr>
          <w:rFonts w:cstheme="minorHAnsi"/>
          <w:lang w:val="sr-Latn-RS"/>
        </w:rPr>
        <w:t>podneto</w:t>
      </w:r>
      <w:r w:rsidR="00AB3965" w:rsidRPr="00251B5A">
        <w:rPr>
          <w:rFonts w:cstheme="minorHAnsi"/>
          <w:lang w:val="sr-Latn-RS"/>
        </w:rPr>
        <w:t xml:space="preserve"> 3</w:t>
      </w:r>
      <w:r w:rsidR="00F93E88">
        <w:rPr>
          <w:rFonts w:cstheme="minorHAnsi"/>
          <w:lang w:val="sr-Latn-RS"/>
        </w:rPr>
        <w:t>,</w:t>
      </w:r>
      <w:r w:rsidR="00AB3965" w:rsidRPr="00251B5A">
        <w:rPr>
          <w:rFonts w:cstheme="minorHAnsi"/>
          <w:lang w:val="sr-Latn-RS"/>
        </w:rPr>
        <w:t xml:space="preserve">51 </w:t>
      </w:r>
      <w:r w:rsidR="00F93E88">
        <w:rPr>
          <w:rFonts w:cstheme="minorHAnsi"/>
          <w:lang w:val="sr-Latn-RS"/>
        </w:rPr>
        <w:t xml:space="preserve">ponuda po nabavkama za </w:t>
      </w:r>
      <w:r w:rsidR="00F93E88" w:rsidRPr="002C22BD">
        <w:rPr>
          <w:rFonts w:cstheme="minorHAnsi"/>
          <w:lang w:val="sr-Latn-RS"/>
        </w:rPr>
        <w:t>radove</w:t>
      </w:r>
      <w:r w:rsidR="00AB3965" w:rsidRPr="00251B5A">
        <w:rPr>
          <w:rFonts w:cstheme="minorHAnsi"/>
          <w:lang w:val="sr-Latn-RS"/>
        </w:rPr>
        <w:t xml:space="preserve"> (3</w:t>
      </w:r>
      <w:r w:rsidR="00F93E88">
        <w:rPr>
          <w:rFonts w:cstheme="minorHAnsi"/>
          <w:lang w:val="sr-Latn-RS"/>
        </w:rPr>
        <w:t>,</w:t>
      </w:r>
      <w:r w:rsidR="00AB3965" w:rsidRPr="00251B5A">
        <w:rPr>
          <w:rFonts w:cstheme="minorHAnsi"/>
          <w:lang w:val="sr-Latn-RS"/>
        </w:rPr>
        <w:t xml:space="preserve">00 </w:t>
      </w:r>
      <w:r w:rsidR="00F93E88">
        <w:rPr>
          <w:rFonts w:cstheme="minorHAnsi"/>
          <w:lang w:val="sr-Latn-RS"/>
        </w:rPr>
        <w:t xml:space="preserve">u </w:t>
      </w:r>
      <w:r w:rsidR="00AB3965" w:rsidRPr="00251B5A">
        <w:rPr>
          <w:rFonts w:cstheme="minorHAnsi"/>
          <w:lang w:val="sr-Latn-RS"/>
        </w:rPr>
        <w:t>2022</w:t>
      </w:r>
      <w:r w:rsidR="00090D43">
        <w:rPr>
          <w:rFonts w:cstheme="minorHAnsi"/>
          <w:lang w:val="sr-Latn-RS"/>
        </w:rPr>
        <w:t>.</w:t>
      </w:r>
      <w:r w:rsidR="00AB3965" w:rsidRPr="00251B5A">
        <w:rPr>
          <w:rFonts w:cstheme="minorHAnsi"/>
          <w:lang w:val="sr-Latn-RS"/>
        </w:rPr>
        <w:t xml:space="preserve">), </w:t>
      </w:r>
      <w:r w:rsidR="00AB3965" w:rsidRPr="00251B5A">
        <w:rPr>
          <w:lang w:val="sr-Latn-RS"/>
        </w:rPr>
        <w:t>2</w:t>
      </w:r>
      <w:r w:rsidR="00F93E88">
        <w:rPr>
          <w:lang w:val="sr-Latn-RS"/>
        </w:rPr>
        <w:t>,</w:t>
      </w:r>
      <w:r w:rsidR="00AB3965" w:rsidRPr="00251B5A">
        <w:rPr>
          <w:lang w:val="sr-Latn-RS"/>
        </w:rPr>
        <w:t xml:space="preserve">2 </w:t>
      </w:r>
      <w:r w:rsidR="00F93E88">
        <w:rPr>
          <w:lang w:val="sr-Latn-RS"/>
        </w:rPr>
        <w:t>ponude za isporuku dobara</w:t>
      </w:r>
      <w:r w:rsidR="00AB3965" w:rsidRPr="00251B5A">
        <w:rPr>
          <w:lang w:val="sr-Latn-RS"/>
        </w:rPr>
        <w:t xml:space="preserve"> (2</w:t>
      </w:r>
      <w:r w:rsidR="00F93E88">
        <w:rPr>
          <w:lang w:val="sr-Latn-RS"/>
        </w:rPr>
        <w:t>,</w:t>
      </w:r>
      <w:r w:rsidR="00AB3965" w:rsidRPr="00251B5A">
        <w:rPr>
          <w:lang w:val="sr-Latn-RS"/>
        </w:rPr>
        <w:t xml:space="preserve">10 </w:t>
      </w:r>
      <w:r w:rsidR="00F93E88">
        <w:rPr>
          <w:lang w:val="sr-Latn-RS"/>
        </w:rPr>
        <w:t>u</w:t>
      </w:r>
      <w:r w:rsidR="00AB3965" w:rsidRPr="00251B5A">
        <w:rPr>
          <w:lang w:val="sr-Latn-RS"/>
        </w:rPr>
        <w:t xml:space="preserve"> 2022</w:t>
      </w:r>
      <w:r w:rsidR="00090D43">
        <w:rPr>
          <w:lang w:val="sr-Latn-RS"/>
        </w:rPr>
        <w:t>.</w:t>
      </w:r>
      <w:r w:rsidR="00AB3965" w:rsidRPr="00251B5A">
        <w:rPr>
          <w:lang w:val="sr-Latn-RS"/>
        </w:rPr>
        <w:t xml:space="preserve">) </w:t>
      </w:r>
      <w:r w:rsidR="00F93E88">
        <w:rPr>
          <w:lang w:val="sr-Latn-RS"/>
        </w:rPr>
        <w:t xml:space="preserve">odnosno </w:t>
      </w:r>
      <w:r w:rsidR="00AB3965" w:rsidRPr="00251B5A">
        <w:rPr>
          <w:lang w:val="sr-Latn-RS"/>
        </w:rPr>
        <w:t>2</w:t>
      </w:r>
      <w:r w:rsidR="00F93E88">
        <w:rPr>
          <w:lang w:val="sr-Latn-RS"/>
        </w:rPr>
        <w:t>,</w:t>
      </w:r>
      <w:r w:rsidR="00AB3965" w:rsidRPr="00251B5A">
        <w:rPr>
          <w:lang w:val="sr-Latn-RS"/>
        </w:rPr>
        <w:t xml:space="preserve">72 </w:t>
      </w:r>
      <w:r w:rsidR="00F93E88">
        <w:rPr>
          <w:lang w:val="sr-Latn-RS"/>
        </w:rPr>
        <w:t>ponude za usluge</w:t>
      </w:r>
      <w:r w:rsidR="00AB3965" w:rsidRPr="00251B5A">
        <w:rPr>
          <w:lang w:val="sr-Latn-RS"/>
        </w:rPr>
        <w:t xml:space="preserve"> (2</w:t>
      </w:r>
      <w:r w:rsidR="00F93E88">
        <w:rPr>
          <w:lang w:val="sr-Latn-RS"/>
        </w:rPr>
        <w:t>,</w:t>
      </w:r>
      <w:r w:rsidR="00AB3965" w:rsidRPr="00251B5A">
        <w:rPr>
          <w:lang w:val="sr-Latn-RS"/>
        </w:rPr>
        <w:t xml:space="preserve">59 </w:t>
      </w:r>
      <w:r w:rsidR="00F93E88">
        <w:rPr>
          <w:lang w:val="sr-Latn-RS"/>
        </w:rPr>
        <w:t>u</w:t>
      </w:r>
      <w:r w:rsidR="00AB3965" w:rsidRPr="00251B5A">
        <w:rPr>
          <w:lang w:val="sr-Latn-RS"/>
        </w:rPr>
        <w:t xml:space="preserve"> 2022</w:t>
      </w:r>
      <w:r w:rsidR="00090D43">
        <w:rPr>
          <w:lang w:val="sr-Latn-RS"/>
        </w:rPr>
        <w:t>.</w:t>
      </w:r>
      <w:r w:rsidR="00AB3965" w:rsidRPr="00251B5A">
        <w:rPr>
          <w:lang w:val="sr-Latn-RS"/>
        </w:rPr>
        <w:t xml:space="preserve">). </w:t>
      </w:r>
      <w:r w:rsidR="00F93E88">
        <w:rPr>
          <w:lang w:val="sr-Latn-RS"/>
        </w:rPr>
        <w:t xml:space="preserve">U </w:t>
      </w:r>
      <w:r w:rsidR="00AB3965" w:rsidRPr="00251B5A">
        <w:rPr>
          <w:rFonts w:cstheme="minorHAnsi"/>
          <w:lang w:val="sr-Latn-RS"/>
        </w:rPr>
        <w:t xml:space="preserve">61 % </w:t>
      </w:r>
      <w:r w:rsidR="00F93E88">
        <w:rPr>
          <w:rFonts w:cstheme="minorHAnsi"/>
          <w:lang w:val="sr-Latn-RS"/>
        </w:rPr>
        <w:t>postupaka javnih nabavki podneta je najmanje jedna ponuda</w:t>
      </w:r>
      <w:r w:rsidR="00AB3965" w:rsidRPr="00251B5A">
        <w:rPr>
          <w:rFonts w:cstheme="minorHAnsi"/>
          <w:lang w:val="sr-Latn-RS"/>
        </w:rPr>
        <w:t xml:space="preserve"> (58% </w:t>
      </w:r>
      <w:r w:rsidR="00F93E88">
        <w:rPr>
          <w:rFonts w:cstheme="minorHAnsi"/>
          <w:lang w:val="sr-Latn-RS"/>
        </w:rPr>
        <w:t>u</w:t>
      </w:r>
      <w:r w:rsidR="00AB3965" w:rsidRPr="00251B5A">
        <w:rPr>
          <w:rFonts w:cstheme="minorHAnsi"/>
          <w:lang w:val="sr-Latn-RS"/>
        </w:rPr>
        <w:t xml:space="preserve"> 2022</w:t>
      </w:r>
      <w:r w:rsidR="00090D43">
        <w:rPr>
          <w:rFonts w:cstheme="minorHAnsi"/>
          <w:lang w:val="sr-Latn-RS"/>
        </w:rPr>
        <w:t>.</w:t>
      </w:r>
      <w:r w:rsidR="00AB3965" w:rsidRPr="00251B5A">
        <w:rPr>
          <w:rFonts w:cstheme="minorHAnsi"/>
          <w:lang w:val="sr-Latn-RS"/>
        </w:rPr>
        <w:t xml:space="preserve">). </w:t>
      </w:r>
      <w:r w:rsidR="00F93E88">
        <w:rPr>
          <w:rFonts w:cstheme="minorHAnsi"/>
          <w:lang w:val="sr-Latn-RS"/>
        </w:rPr>
        <w:t xml:space="preserve">Sa druge strane, samo jedna ponuda je primljena u </w:t>
      </w:r>
      <w:r w:rsidR="00AB3965" w:rsidRPr="00251B5A">
        <w:rPr>
          <w:rFonts w:cstheme="minorHAnsi"/>
          <w:lang w:val="sr-Latn-RS"/>
        </w:rPr>
        <w:t xml:space="preserve">18% </w:t>
      </w:r>
      <w:r w:rsidR="00F93E88">
        <w:rPr>
          <w:rFonts w:cstheme="minorHAnsi"/>
          <w:lang w:val="sr-Latn-RS"/>
        </w:rPr>
        <w:t xml:space="preserve">postupaka za nabavku radova, </w:t>
      </w:r>
      <w:r w:rsidR="00AB3965" w:rsidRPr="00251B5A">
        <w:rPr>
          <w:rFonts w:cstheme="minorHAnsi"/>
          <w:lang w:val="sr-Latn-RS"/>
        </w:rPr>
        <w:t xml:space="preserve">47% </w:t>
      </w:r>
      <w:r w:rsidR="00F93E88">
        <w:rPr>
          <w:rFonts w:cstheme="minorHAnsi"/>
          <w:lang w:val="sr-Latn-RS"/>
        </w:rPr>
        <w:t xml:space="preserve">postupaka za nabavku opreme, i </w:t>
      </w:r>
      <w:r w:rsidR="00AB3965" w:rsidRPr="00251B5A">
        <w:rPr>
          <w:rFonts w:cstheme="minorHAnsi"/>
          <w:lang w:val="sr-Latn-RS"/>
        </w:rPr>
        <w:t xml:space="preserve">39% </w:t>
      </w:r>
      <w:r w:rsidR="00F93E88">
        <w:rPr>
          <w:rFonts w:cstheme="minorHAnsi"/>
          <w:lang w:val="sr-Latn-RS"/>
        </w:rPr>
        <w:t>za usluge</w:t>
      </w:r>
      <w:r w:rsidR="00AB3965" w:rsidRPr="00251B5A">
        <w:rPr>
          <w:rFonts w:cstheme="minorHAnsi"/>
          <w:lang w:val="sr-Latn-RS"/>
        </w:rPr>
        <w:t xml:space="preserve">. </w:t>
      </w:r>
    </w:p>
    <w:p w14:paraId="3BD2A9C5" w14:textId="77777777" w:rsidR="00F114B9" w:rsidRPr="00251B5A" w:rsidRDefault="00F114B9" w:rsidP="00AB3965">
      <w:pPr>
        <w:jc w:val="both"/>
        <w:rPr>
          <w:rFonts w:cstheme="minorHAnsi"/>
          <w:b/>
          <w:bCs/>
          <w:lang w:val="sr-Latn-RS"/>
        </w:rPr>
      </w:pPr>
    </w:p>
    <w:p w14:paraId="6C090AB1" w14:textId="70E6AABF" w:rsidR="00AB3965" w:rsidRPr="00251B5A" w:rsidRDefault="00F93E88" w:rsidP="00AB3965">
      <w:pPr>
        <w:jc w:val="both"/>
        <w:rPr>
          <w:rFonts w:cstheme="minorHAnsi"/>
          <w:b/>
          <w:bCs/>
          <w:lang w:val="sr-Latn-RS"/>
        </w:rPr>
      </w:pPr>
      <w:r>
        <w:rPr>
          <w:rFonts w:cstheme="minorHAnsi"/>
          <w:b/>
          <w:bCs/>
          <w:lang w:val="sr-Latn-RS"/>
        </w:rPr>
        <w:t xml:space="preserve">U poređenju sa </w:t>
      </w:r>
      <w:r w:rsidR="00AB3965" w:rsidRPr="00251B5A">
        <w:rPr>
          <w:rFonts w:cstheme="minorHAnsi"/>
          <w:b/>
          <w:bCs/>
          <w:lang w:val="sr-Latn-RS"/>
        </w:rPr>
        <w:t>2022</w:t>
      </w:r>
      <w:r>
        <w:rPr>
          <w:rFonts w:cstheme="minorHAnsi"/>
          <w:b/>
          <w:bCs/>
          <w:lang w:val="sr-Latn-RS"/>
        </w:rPr>
        <w:t xml:space="preserve">. godinom, tokom </w:t>
      </w:r>
      <w:r w:rsidR="00AB3965" w:rsidRPr="00251B5A">
        <w:rPr>
          <w:rFonts w:cstheme="minorHAnsi"/>
          <w:b/>
          <w:bCs/>
          <w:lang w:val="sr-Latn-RS"/>
        </w:rPr>
        <w:t>2023</w:t>
      </w:r>
      <w:r w:rsidR="00090D43">
        <w:rPr>
          <w:rFonts w:cstheme="minorHAnsi"/>
          <w:b/>
          <w:bCs/>
          <w:lang w:val="sr-Latn-RS"/>
        </w:rPr>
        <w:t>.</w:t>
      </w:r>
      <w:r w:rsidR="00AB3965" w:rsidRPr="00251B5A">
        <w:rPr>
          <w:rFonts w:cstheme="minorHAnsi"/>
          <w:b/>
          <w:bCs/>
          <w:lang w:val="sr-Latn-RS"/>
        </w:rPr>
        <w:t xml:space="preserve"> </w:t>
      </w:r>
      <w:r>
        <w:rPr>
          <w:rFonts w:cstheme="minorHAnsi"/>
          <w:b/>
          <w:bCs/>
          <w:lang w:val="sr-Latn-RS"/>
        </w:rPr>
        <w:t>konkurencija ispod granične vrednosti u EU je povećana u svim aspektima</w:t>
      </w:r>
      <w:r w:rsidR="00AB3965" w:rsidRPr="00251B5A">
        <w:rPr>
          <w:rFonts w:cstheme="minorHAnsi"/>
          <w:b/>
          <w:bCs/>
          <w:lang w:val="sr-Latn-RS"/>
        </w:rPr>
        <w:t xml:space="preserve">. </w:t>
      </w:r>
    </w:p>
    <w:p w14:paraId="31EC2B94" w14:textId="77777777" w:rsidR="00AB3965" w:rsidRPr="00251B5A" w:rsidRDefault="00AB3965" w:rsidP="00AB3965">
      <w:pPr>
        <w:jc w:val="both"/>
        <w:rPr>
          <w:rFonts w:cstheme="minorHAnsi"/>
          <w:lang w:val="sr-Latn-RS"/>
        </w:rPr>
      </w:pPr>
    </w:p>
    <w:p w14:paraId="4C50893B" w14:textId="61F97481" w:rsidR="00AB3965" w:rsidRPr="00251B5A" w:rsidRDefault="00F93E88" w:rsidP="00AB3965">
      <w:pPr>
        <w:jc w:val="both"/>
        <w:rPr>
          <w:rFonts w:cstheme="minorHAnsi"/>
          <w:lang w:val="sr-Latn-RS"/>
        </w:rPr>
      </w:pPr>
      <w:r w:rsidRPr="00964DE3">
        <w:rPr>
          <w:rFonts w:cstheme="minorHAnsi"/>
          <w:lang w:val="sr-Latn-RS"/>
        </w:rPr>
        <w:t xml:space="preserve">U slučajevima nabavki </w:t>
      </w:r>
      <w:r w:rsidRPr="00964DE3">
        <w:rPr>
          <w:rFonts w:cstheme="minorHAnsi"/>
          <w:u w:val="single"/>
          <w:lang w:val="sr-Latn-RS"/>
        </w:rPr>
        <w:t>iznad granične vrednosti u EU</w:t>
      </w:r>
      <w:r w:rsidRPr="00964DE3">
        <w:rPr>
          <w:rFonts w:cstheme="minorHAnsi"/>
          <w:lang w:val="sr-Latn-RS"/>
        </w:rPr>
        <w:t>, tokom 202</w:t>
      </w:r>
      <w:r>
        <w:rPr>
          <w:rFonts w:cstheme="minorHAnsi"/>
          <w:lang w:val="sr-Latn-RS"/>
        </w:rPr>
        <w:t>3</w:t>
      </w:r>
      <w:r w:rsidR="001412EE">
        <w:rPr>
          <w:rFonts w:cstheme="minorHAnsi"/>
          <w:lang w:val="sr-Latn-RS"/>
        </w:rPr>
        <w:t>.</w:t>
      </w:r>
      <w:r w:rsidRPr="00964DE3">
        <w:rPr>
          <w:rFonts w:cstheme="minorHAnsi"/>
          <w:lang w:val="sr-Latn-RS"/>
        </w:rPr>
        <w:t xml:space="preserve">, prema navodima Kancelarije za javne nabavke, </w:t>
      </w:r>
      <w:r w:rsidRPr="00964DE3">
        <w:rPr>
          <w:rFonts w:cstheme="minorHAnsi"/>
          <w:u w:val="single"/>
          <w:lang w:val="sr-Latn-RS"/>
        </w:rPr>
        <w:t>prosečan broj ponuda po postupku iznosio je</w:t>
      </w:r>
      <w:r w:rsidR="00AB3965" w:rsidRPr="00251B5A">
        <w:rPr>
          <w:rFonts w:cstheme="minorHAnsi"/>
          <w:u w:val="single"/>
          <w:lang w:val="sr-Latn-RS"/>
        </w:rPr>
        <w:t xml:space="preserve"> 2</w:t>
      </w:r>
      <w:r>
        <w:rPr>
          <w:rFonts w:cstheme="minorHAnsi"/>
          <w:u w:val="single"/>
          <w:lang w:val="sr-Latn-RS"/>
        </w:rPr>
        <w:t>,</w:t>
      </w:r>
      <w:r w:rsidR="00AB3965" w:rsidRPr="00251B5A">
        <w:rPr>
          <w:rFonts w:cstheme="minorHAnsi"/>
          <w:u w:val="single"/>
          <w:lang w:val="sr-Latn-RS"/>
        </w:rPr>
        <w:t>12</w:t>
      </w:r>
      <w:r w:rsidR="00AB3965" w:rsidRPr="00251B5A">
        <w:rPr>
          <w:rFonts w:cstheme="minorHAnsi"/>
          <w:lang w:val="sr-Latn-RS"/>
        </w:rPr>
        <w:t xml:space="preserve"> (</w:t>
      </w:r>
      <w:r>
        <w:rPr>
          <w:rFonts w:cstheme="minorHAnsi"/>
          <w:lang w:val="sr-Latn-RS"/>
        </w:rPr>
        <w:t xml:space="preserve">a u </w:t>
      </w:r>
      <w:r w:rsidR="00AB3965" w:rsidRPr="00251B5A">
        <w:rPr>
          <w:rFonts w:cstheme="minorHAnsi"/>
          <w:lang w:val="sr-Latn-RS"/>
        </w:rPr>
        <w:t>2022</w:t>
      </w:r>
      <w:r w:rsidR="001412EE">
        <w:rPr>
          <w:rFonts w:cstheme="minorHAnsi"/>
          <w:lang w:val="sr-Latn-RS"/>
        </w:rPr>
        <w:t>.</w:t>
      </w:r>
      <w:r>
        <w:rPr>
          <w:rFonts w:cstheme="minorHAnsi"/>
          <w:lang w:val="sr-Latn-RS"/>
        </w:rPr>
        <w:t xml:space="preserve"> </w:t>
      </w:r>
      <w:r w:rsidR="00AB3965" w:rsidRPr="00251B5A">
        <w:rPr>
          <w:rFonts w:cstheme="minorHAnsi"/>
          <w:lang w:val="sr-Latn-RS"/>
        </w:rPr>
        <w:t>– 2</w:t>
      </w:r>
      <w:r>
        <w:rPr>
          <w:rFonts w:cstheme="minorHAnsi"/>
          <w:lang w:val="sr-Latn-RS"/>
        </w:rPr>
        <w:t>,</w:t>
      </w:r>
      <w:r w:rsidR="00AB3965" w:rsidRPr="00251B5A">
        <w:rPr>
          <w:rFonts w:cstheme="minorHAnsi"/>
          <w:lang w:val="sr-Latn-RS"/>
        </w:rPr>
        <w:t>18</w:t>
      </w:r>
      <w:r>
        <w:rPr>
          <w:rFonts w:cstheme="minorHAnsi"/>
          <w:lang w:val="sr-Latn-RS"/>
        </w:rPr>
        <w:t xml:space="preserve"> ponuda</w:t>
      </w:r>
      <w:r w:rsidR="00AB3965" w:rsidRPr="00251B5A">
        <w:rPr>
          <w:rFonts w:cstheme="minorHAnsi"/>
          <w:lang w:val="sr-Latn-RS"/>
        </w:rPr>
        <w:t xml:space="preserve">). </w:t>
      </w:r>
    </w:p>
    <w:p w14:paraId="064ACE42" w14:textId="77777777" w:rsidR="00F93E88" w:rsidRPr="00F93E88" w:rsidRDefault="00F93E88" w:rsidP="00F93E88">
      <w:pPr>
        <w:jc w:val="both"/>
        <w:rPr>
          <w:rFonts w:cstheme="minorHAnsi"/>
          <w:lang w:val="sr-Latn-RS"/>
        </w:rPr>
      </w:pPr>
      <w:r w:rsidRPr="00F93E88">
        <w:rPr>
          <w:rFonts w:cstheme="minorHAnsi"/>
          <w:lang w:val="sr-Latn-RS"/>
        </w:rPr>
        <w:t xml:space="preserve">Što se tiče vrste postupka, u proseku je podneto: </w:t>
      </w:r>
    </w:p>
    <w:p w14:paraId="44FAA66F" w14:textId="706E9E59" w:rsidR="00AB3965" w:rsidRPr="00251B5A" w:rsidRDefault="00AB3965" w:rsidP="00AB3965">
      <w:pPr>
        <w:pStyle w:val="ListParagraph"/>
        <w:numPr>
          <w:ilvl w:val="0"/>
          <w:numId w:val="19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2</w:t>
      </w:r>
      <w:r w:rsidR="00F93E88">
        <w:rPr>
          <w:rFonts w:cstheme="minorHAnsi"/>
          <w:lang w:val="sr-Latn-RS"/>
        </w:rPr>
        <w:t>,</w:t>
      </w:r>
      <w:r w:rsidRPr="00251B5A">
        <w:rPr>
          <w:rFonts w:cstheme="minorHAnsi"/>
          <w:lang w:val="sr-Latn-RS"/>
        </w:rPr>
        <w:t xml:space="preserve">72 </w:t>
      </w:r>
      <w:r w:rsidR="00F93E88">
        <w:rPr>
          <w:rFonts w:cstheme="minorHAnsi"/>
          <w:lang w:val="sr-Latn-RS"/>
        </w:rPr>
        <w:t>ponude kod restriktivnog postupka</w:t>
      </w:r>
      <w:r w:rsidRPr="00251B5A">
        <w:rPr>
          <w:rFonts w:cstheme="minorHAnsi"/>
          <w:lang w:val="sr-Latn-RS"/>
        </w:rPr>
        <w:t xml:space="preserve"> </w:t>
      </w:r>
    </w:p>
    <w:p w14:paraId="5ECFC524" w14:textId="78737418" w:rsidR="00AB3965" w:rsidRPr="00251B5A" w:rsidRDefault="00AB3965" w:rsidP="00AB3965">
      <w:pPr>
        <w:pStyle w:val="ListParagraph"/>
        <w:numPr>
          <w:ilvl w:val="0"/>
          <w:numId w:val="19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2</w:t>
      </w:r>
      <w:r w:rsidR="00F93E88">
        <w:rPr>
          <w:rFonts w:cstheme="minorHAnsi"/>
          <w:lang w:val="sr-Latn-RS"/>
        </w:rPr>
        <w:t>,</w:t>
      </w:r>
      <w:r w:rsidRPr="00251B5A">
        <w:rPr>
          <w:rFonts w:cstheme="minorHAnsi"/>
          <w:lang w:val="sr-Latn-RS"/>
        </w:rPr>
        <w:t xml:space="preserve">11 </w:t>
      </w:r>
      <w:r w:rsidR="00F93E88">
        <w:rPr>
          <w:rFonts w:cstheme="minorHAnsi"/>
          <w:lang w:val="sr-Latn-RS"/>
        </w:rPr>
        <w:t>ponuda kod otvorenog postupka</w:t>
      </w:r>
      <w:r w:rsidRPr="00251B5A">
        <w:rPr>
          <w:rFonts w:cstheme="minorHAnsi"/>
          <w:lang w:val="sr-Latn-RS"/>
        </w:rPr>
        <w:t xml:space="preserve"> </w:t>
      </w:r>
    </w:p>
    <w:p w14:paraId="63CAE798" w14:textId="187408E1" w:rsidR="00AB3965" w:rsidRPr="00251B5A" w:rsidRDefault="00AB3965" w:rsidP="00AB3965">
      <w:pPr>
        <w:pStyle w:val="ListParagraph"/>
        <w:numPr>
          <w:ilvl w:val="0"/>
          <w:numId w:val="19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1</w:t>
      </w:r>
      <w:r w:rsidR="00F93E88">
        <w:rPr>
          <w:rFonts w:cstheme="minorHAnsi"/>
          <w:lang w:val="sr-Latn-RS"/>
        </w:rPr>
        <w:t>,</w:t>
      </w:r>
      <w:r w:rsidRPr="00251B5A">
        <w:rPr>
          <w:rFonts w:cstheme="minorHAnsi"/>
          <w:lang w:val="sr-Latn-RS"/>
        </w:rPr>
        <w:t xml:space="preserve">71 </w:t>
      </w:r>
      <w:r w:rsidR="00F93E88">
        <w:rPr>
          <w:rFonts w:cstheme="minorHAnsi"/>
          <w:lang w:val="sr-Latn-RS"/>
        </w:rPr>
        <w:t>kod pregovaračkog postupka sa objavljivanjem javnog poziva</w:t>
      </w:r>
    </w:p>
    <w:p w14:paraId="7A23932C" w14:textId="5F2707D7" w:rsidR="00AB3965" w:rsidRPr="00251B5A" w:rsidRDefault="00AB3965" w:rsidP="00AB3965">
      <w:pPr>
        <w:pStyle w:val="ListParagraph"/>
        <w:numPr>
          <w:ilvl w:val="0"/>
          <w:numId w:val="19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2</w:t>
      </w:r>
      <w:r w:rsidR="00F93E88">
        <w:rPr>
          <w:rFonts w:cstheme="minorHAnsi"/>
          <w:lang w:val="sr-Latn-RS"/>
        </w:rPr>
        <w:t>,</w:t>
      </w:r>
      <w:r w:rsidRPr="00251B5A">
        <w:rPr>
          <w:rFonts w:cstheme="minorHAnsi"/>
          <w:lang w:val="sr-Latn-RS"/>
        </w:rPr>
        <w:t xml:space="preserve">62 </w:t>
      </w:r>
      <w:r w:rsidR="00F93E88">
        <w:rPr>
          <w:rFonts w:cstheme="minorHAnsi"/>
          <w:lang w:val="sr-Latn-RS"/>
        </w:rPr>
        <w:t>ponude kod postupka sa konkurentnim dijalogom.</w:t>
      </w:r>
    </w:p>
    <w:p w14:paraId="41D200D6" w14:textId="77777777" w:rsidR="00AB3965" w:rsidRPr="00251B5A" w:rsidRDefault="00AB3965" w:rsidP="00AB3965">
      <w:pPr>
        <w:jc w:val="both"/>
        <w:rPr>
          <w:rFonts w:cstheme="minorHAnsi"/>
          <w:lang w:val="sr-Latn-RS"/>
        </w:rPr>
      </w:pPr>
    </w:p>
    <w:p w14:paraId="3076E357" w14:textId="0333B6D4" w:rsidR="00AB3965" w:rsidRPr="00251B5A" w:rsidRDefault="00F93E88" w:rsidP="00AB3965">
      <w:pPr>
        <w:jc w:val="both"/>
        <w:rPr>
          <w:rFonts w:cstheme="minorHAnsi"/>
          <w:lang w:val="sr-Latn-RS"/>
        </w:rPr>
      </w:pPr>
      <w:r w:rsidRPr="00964DE3">
        <w:rPr>
          <w:rFonts w:cstheme="minorHAnsi"/>
          <w:lang w:val="sr-Latn-RS"/>
        </w:rPr>
        <w:t>Po predmetu nabavke</w:t>
      </w:r>
      <w:r w:rsidR="00230203">
        <w:rPr>
          <w:rFonts w:cstheme="minorHAnsi"/>
          <w:lang w:val="sr-Latn-RS"/>
        </w:rPr>
        <w:t>,</w:t>
      </w:r>
      <w:r w:rsidRPr="00964DE3">
        <w:rPr>
          <w:rFonts w:cstheme="minorHAnsi"/>
          <w:lang w:val="sr-Latn-RS"/>
        </w:rPr>
        <w:t xml:space="preserve"> najveći broj ponuda se podnosi u postupcima </w:t>
      </w:r>
      <w:r w:rsidRPr="00964DE3">
        <w:rPr>
          <w:rFonts w:cstheme="minorHAnsi"/>
          <w:b/>
          <w:bCs/>
          <w:lang w:val="sr-Latn-RS"/>
        </w:rPr>
        <w:t>za dodelu ugovora za javne radove</w:t>
      </w:r>
      <w:r w:rsidRPr="00251B5A">
        <w:rPr>
          <w:rFonts w:cstheme="minorHAnsi"/>
          <w:lang w:val="sr-Latn-RS"/>
        </w:rPr>
        <w:t xml:space="preserve"> </w:t>
      </w:r>
      <w:r w:rsidR="00AB3965" w:rsidRPr="00251B5A">
        <w:rPr>
          <w:rFonts w:cstheme="minorHAnsi"/>
          <w:b/>
          <w:bCs/>
          <w:lang w:val="sr-Latn-RS"/>
        </w:rPr>
        <w:t>– 3</w:t>
      </w:r>
      <w:r>
        <w:rPr>
          <w:rFonts w:cstheme="minorHAnsi"/>
          <w:b/>
          <w:bCs/>
          <w:lang w:val="sr-Latn-RS"/>
        </w:rPr>
        <w:t>,</w:t>
      </w:r>
      <w:r w:rsidR="00AB3965" w:rsidRPr="00251B5A">
        <w:rPr>
          <w:rFonts w:cstheme="minorHAnsi"/>
          <w:b/>
          <w:bCs/>
          <w:lang w:val="sr-Latn-RS"/>
        </w:rPr>
        <w:t>89</w:t>
      </w:r>
      <w:r w:rsidR="00AB3965" w:rsidRPr="00251B5A">
        <w:rPr>
          <w:rFonts w:cstheme="minorHAnsi"/>
          <w:lang w:val="sr-Latn-RS"/>
        </w:rPr>
        <w:t xml:space="preserve"> (</w:t>
      </w:r>
      <w:r>
        <w:rPr>
          <w:rFonts w:cstheme="minorHAnsi"/>
          <w:lang w:val="sr-Latn-RS"/>
        </w:rPr>
        <w:t xml:space="preserve">u poređenju sa </w:t>
      </w:r>
      <w:r w:rsidR="00AB3965" w:rsidRPr="00251B5A">
        <w:rPr>
          <w:rFonts w:cstheme="minorHAnsi"/>
          <w:lang w:val="sr-Latn-RS"/>
        </w:rPr>
        <w:t>2022</w:t>
      </w:r>
      <w:r>
        <w:rPr>
          <w:rFonts w:cstheme="minorHAnsi"/>
          <w:lang w:val="sr-Latn-RS"/>
        </w:rPr>
        <w:t>. godinom kada je bilo</w:t>
      </w:r>
      <w:r w:rsidR="00AB3965" w:rsidRPr="00251B5A">
        <w:rPr>
          <w:rFonts w:cstheme="minorHAnsi"/>
          <w:lang w:val="sr-Latn-RS"/>
        </w:rPr>
        <w:t xml:space="preserve"> 3</w:t>
      </w:r>
      <w:r>
        <w:rPr>
          <w:rFonts w:cstheme="minorHAnsi"/>
          <w:lang w:val="sr-Latn-RS"/>
        </w:rPr>
        <w:t>,</w:t>
      </w:r>
      <w:r w:rsidR="00AB3965" w:rsidRPr="00251B5A">
        <w:rPr>
          <w:rFonts w:cstheme="minorHAnsi"/>
          <w:lang w:val="sr-Latn-RS"/>
        </w:rPr>
        <w:t xml:space="preserve">45), </w:t>
      </w:r>
      <w:r>
        <w:rPr>
          <w:rFonts w:cstheme="minorHAnsi"/>
          <w:lang w:val="sr-Latn-RS"/>
        </w:rPr>
        <w:t xml:space="preserve">nakon čega slede postupci za nabavku usluga </w:t>
      </w:r>
      <w:r w:rsidR="00AB3965" w:rsidRPr="00251B5A">
        <w:rPr>
          <w:rFonts w:cstheme="minorHAnsi"/>
          <w:lang w:val="sr-Latn-RS"/>
        </w:rPr>
        <w:t>– 2</w:t>
      </w:r>
      <w:r>
        <w:rPr>
          <w:rFonts w:cstheme="minorHAnsi"/>
          <w:lang w:val="sr-Latn-RS"/>
        </w:rPr>
        <w:t>,</w:t>
      </w:r>
      <w:r w:rsidR="00AB3965" w:rsidRPr="00251B5A">
        <w:rPr>
          <w:rFonts w:cstheme="minorHAnsi"/>
          <w:lang w:val="sr-Latn-RS"/>
        </w:rPr>
        <w:t>51 (</w:t>
      </w:r>
      <w:r>
        <w:rPr>
          <w:rFonts w:cstheme="minorHAnsi"/>
          <w:lang w:val="sr-Latn-RS"/>
        </w:rPr>
        <w:t xml:space="preserve">odnosno </w:t>
      </w:r>
      <w:r w:rsidR="00AB3965" w:rsidRPr="00251B5A">
        <w:rPr>
          <w:rFonts w:cstheme="minorHAnsi"/>
          <w:lang w:val="sr-Latn-RS"/>
        </w:rPr>
        <w:t>2</w:t>
      </w:r>
      <w:r>
        <w:rPr>
          <w:rFonts w:cstheme="minorHAnsi"/>
          <w:lang w:val="sr-Latn-RS"/>
        </w:rPr>
        <w:t>,</w:t>
      </w:r>
      <w:r w:rsidR="00AB3965" w:rsidRPr="00251B5A">
        <w:rPr>
          <w:rFonts w:cstheme="minorHAnsi"/>
          <w:lang w:val="sr-Latn-RS"/>
        </w:rPr>
        <w:t xml:space="preserve">37 </w:t>
      </w:r>
      <w:r>
        <w:rPr>
          <w:rFonts w:cstheme="minorHAnsi"/>
          <w:lang w:val="sr-Latn-RS"/>
        </w:rPr>
        <w:t>u</w:t>
      </w:r>
      <w:r w:rsidR="00AB3965" w:rsidRPr="00251B5A">
        <w:rPr>
          <w:rFonts w:cstheme="minorHAnsi"/>
          <w:lang w:val="sr-Latn-RS"/>
        </w:rPr>
        <w:t xml:space="preserve"> 2022</w:t>
      </w:r>
      <w:r w:rsidR="00230203">
        <w:rPr>
          <w:rFonts w:cstheme="minorHAnsi"/>
          <w:lang w:val="sr-Latn-RS"/>
        </w:rPr>
        <w:t>.</w:t>
      </w:r>
      <w:r w:rsidR="00AB3965" w:rsidRPr="00251B5A">
        <w:rPr>
          <w:rFonts w:cstheme="minorHAnsi"/>
          <w:lang w:val="sr-Latn-RS"/>
        </w:rPr>
        <w:t>) a</w:t>
      </w:r>
      <w:r>
        <w:rPr>
          <w:rFonts w:cstheme="minorHAnsi"/>
          <w:lang w:val="sr-Latn-RS"/>
        </w:rPr>
        <w:t xml:space="preserve"> najmanji broj ponuda je za isporuku dobara – samo </w:t>
      </w:r>
      <w:r w:rsidR="00AB3965" w:rsidRPr="00251B5A">
        <w:rPr>
          <w:rFonts w:cstheme="minorHAnsi"/>
          <w:lang w:val="sr-Latn-RS"/>
        </w:rPr>
        <w:t>2</w:t>
      </w:r>
      <w:r>
        <w:rPr>
          <w:rFonts w:cstheme="minorHAnsi"/>
          <w:lang w:val="sr-Latn-RS"/>
        </w:rPr>
        <w:t>,</w:t>
      </w:r>
      <w:r w:rsidR="00AB3965" w:rsidRPr="00251B5A">
        <w:rPr>
          <w:rFonts w:cstheme="minorHAnsi"/>
          <w:lang w:val="sr-Latn-RS"/>
        </w:rPr>
        <w:t>01 (</w:t>
      </w:r>
      <w:r>
        <w:rPr>
          <w:rFonts w:cstheme="minorHAnsi"/>
          <w:lang w:val="sr-Latn-RS"/>
        </w:rPr>
        <w:t>u 2</w:t>
      </w:r>
      <w:r w:rsidR="00AB3965" w:rsidRPr="00251B5A">
        <w:rPr>
          <w:rFonts w:cstheme="minorHAnsi"/>
          <w:lang w:val="sr-Latn-RS"/>
        </w:rPr>
        <w:t>022</w:t>
      </w:r>
      <w:r w:rsidR="00230203">
        <w:rPr>
          <w:rFonts w:cstheme="minorHAnsi"/>
          <w:lang w:val="sr-Latn-RS"/>
        </w:rPr>
        <w:t>.</w:t>
      </w:r>
      <w:r w:rsidR="00AB3965" w:rsidRPr="00251B5A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 xml:space="preserve">je bilo </w:t>
      </w:r>
      <w:r w:rsidR="00AB3965" w:rsidRPr="00251B5A">
        <w:rPr>
          <w:rFonts w:cstheme="minorHAnsi"/>
          <w:lang w:val="sr-Latn-RS"/>
        </w:rPr>
        <w:t>2</w:t>
      </w:r>
      <w:r>
        <w:rPr>
          <w:rFonts w:cstheme="minorHAnsi"/>
          <w:lang w:val="sr-Latn-RS"/>
        </w:rPr>
        <w:t>,</w:t>
      </w:r>
      <w:r w:rsidR="00AB3965" w:rsidRPr="00251B5A">
        <w:rPr>
          <w:rFonts w:cstheme="minorHAnsi"/>
          <w:lang w:val="sr-Latn-RS"/>
        </w:rPr>
        <w:t xml:space="preserve">11). </w:t>
      </w:r>
    </w:p>
    <w:p w14:paraId="7B8C7245" w14:textId="77777777" w:rsidR="00E32276" w:rsidRPr="00251B5A" w:rsidRDefault="00E32276" w:rsidP="00D557C6">
      <w:pPr>
        <w:jc w:val="both"/>
        <w:rPr>
          <w:rFonts w:cstheme="minorHAnsi"/>
          <w:lang w:val="sr-Latn-RS"/>
        </w:rPr>
      </w:pPr>
    </w:p>
    <w:p w14:paraId="25508F67" w14:textId="2E22CC57" w:rsidR="00E32276" w:rsidRPr="00251B5A" w:rsidRDefault="009C5796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Relativ</w:t>
      </w:r>
      <w:r w:rsidR="00730885" w:rsidRPr="00251B5A">
        <w:rPr>
          <w:rFonts w:cstheme="minorHAnsi"/>
          <w:lang w:val="sr-Latn-RS"/>
        </w:rPr>
        <w:t>no niska konkurencija u javnim nabavkama je svakako jedan od nedostataka sistema javnih nabavki u Poljskoj</w:t>
      </w:r>
      <w:r w:rsidR="00E32276" w:rsidRPr="00251B5A">
        <w:rPr>
          <w:rFonts w:cstheme="minorHAnsi"/>
          <w:lang w:val="sr-Latn-RS"/>
        </w:rPr>
        <w:t xml:space="preserve">. </w:t>
      </w:r>
      <w:r w:rsidR="0099664D" w:rsidRPr="00251B5A">
        <w:rPr>
          <w:rFonts w:cstheme="minorHAnsi"/>
          <w:lang w:val="sr-Latn-RS"/>
        </w:rPr>
        <w:t>Da bi se došlo do informacija o razlozima zbog kojih ekonomski subjekti u Poljskoj nisu voljni da učestvuju u postupcima javnih nabavki</w:t>
      </w:r>
      <w:r w:rsidR="004A1D3C">
        <w:rPr>
          <w:rFonts w:cstheme="minorHAnsi"/>
          <w:lang w:val="sr-Latn-RS"/>
        </w:rPr>
        <w:t>,</w:t>
      </w:r>
      <w:r w:rsidR="0099664D" w:rsidRPr="00251B5A">
        <w:rPr>
          <w:rFonts w:cstheme="minorHAnsi"/>
          <w:lang w:val="sr-Latn-RS"/>
        </w:rPr>
        <w:t xml:space="preserve"> </w:t>
      </w:r>
      <w:r w:rsidR="00964DE3" w:rsidRPr="00251B5A">
        <w:rPr>
          <w:rFonts w:cstheme="minorHAnsi"/>
          <w:lang w:val="sr-Latn-RS"/>
        </w:rPr>
        <w:t>K</w:t>
      </w:r>
      <w:r w:rsidR="0099664D" w:rsidRPr="00251B5A">
        <w:rPr>
          <w:rFonts w:cstheme="minorHAnsi"/>
          <w:lang w:val="sr-Latn-RS"/>
        </w:rPr>
        <w:t xml:space="preserve">ancelarija za javne </w:t>
      </w:r>
      <w:r w:rsidR="0099664D" w:rsidRPr="00251B5A">
        <w:rPr>
          <w:rFonts w:cstheme="minorHAnsi"/>
          <w:lang w:val="sr-Latn-RS"/>
        </w:rPr>
        <w:lastRenderedPageBreak/>
        <w:t xml:space="preserve">nabavke je 2019. godine sprovela anketu o niskoj konkurentnosti u javnim nabavkama u </w:t>
      </w:r>
      <w:r w:rsidR="00964DE3" w:rsidRPr="00251B5A">
        <w:rPr>
          <w:rFonts w:cstheme="minorHAnsi"/>
          <w:lang w:val="sr-Latn-RS"/>
        </w:rPr>
        <w:t>P</w:t>
      </w:r>
      <w:r w:rsidR="0099664D" w:rsidRPr="00251B5A">
        <w:rPr>
          <w:rFonts w:cstheme="minorHAnsi"/>
          <w:lang w:val="sr-Latn-RS"/>
        </w:rPr>
        <w:t>oljskoj</w:t>
      </w:r>
      <w:r w:rsidR="0082663A" w:rsidRPr="00251B5A">
        <w:rPr>
          <w:rFonts w:cstheme="minorHAnsi"/>
          <w:lang w:val="sr-Latn-RS"/>
        </w:rPr>
        <w:t xml:space="preserve">. </w:t>
      </w:r>
      <w:r w:rsidR="0099664D" w:rsidRPr="00251B5A">
        <w:rPr>
          <w:rFonts w:cstheme="minorHAnsi"/>
          <w:lang w:val="sr-Latn-RS"/>
        </w:rPr>
        <w:t xml:space="preserve">Odgovore je dalo ukupno </w:t>
      </w:r>
      <w:r w:rsidR="0082663A" w:rsidRPr="00251B5A">
        <w:rPr>
          <w:rFonts w:cstheme="minorHAnsi"/>
          <w:lang w:val="sr-Latn-RS"/>
        </w:rPr>
        <w:t xml:space="preserve">965 </w:t>
      </w:r>
      <w:r w:rsidR="0099664D" w:rsidRPr="00251B5A">
        <w:rPr>
          <w:rFonts w:cstheme="minorHAnsi"/>
          <w:lang w:val="sr-Latn-RS"/>
        </w:rPr>
        <w:t>k</w:t>
      </w:r>
      <w:r w:rsidR="0082663A" w:rsidRPr="00251B5A">
        <w:rPr>
          <w:rFonts w:cstheme="minorHAnsi"/>
          <w:lang w:val="sr-Latn-RS"/>
        </w:rPr>
        <w:t>ompani</w:t>
      </w:r>
      <w:r w:rsidR="0099664D" w:rsidRPr="00251B5A">
        <w:rPr>
          <w:rFonts w:cstheme="minorHAnsi"/>
          <w:lang w:val="sr-Latn-RS"/>
        </w:rPr>
        <w:t>ja, različitih veličina i iz različitih poslovnih delatnosti</w:t>
      </w:r>
      <w:r w:rsidR="0082663A" w:rsidRPr="00251B5A">
        <w:rPr>
          <w:rFonts w:cstheme="minorHAnsi"/>
          <w:lang w:val="sr-Latn-RS"/>
        </w:rPr>
        <w:t xml:space="preserve">. </w:t>
      </w:r>
      <w:r w:rsidR="0099664D" w:rsidRPr="00251B5A">
        <w:rPr>
          <w:rFonts w:cstheme="minorHAnsi"/>
          <w:lang w:val="sr-Latn-RS"/>
        </w:rPr>
        <w:t xml:space="preserve">Nakon analize mišljenja </w:t>
      </w:r>
      <w:r w:rsidR="00E9547F">
        <w:rPr>
          <w:rFonts w:cstheme="minorHAnsi"/>
          <w:lang w:val="sr-Latn-RS"/>
        </w:rPr>
        <w:t>iznetih</w:t>
      </w:r>
      <w:r w:rsidR="0099664D" w:rsidRPr="00251B5A">
        <w:rPr>
          <w:rFonts w:cstheme="minorHAnsi"/>
          <w:lang w:val="sr-Latn-RS"/>
        </w:rPr>
        <w:t xml:space="preserve"> u odgovorima na pitanja iz ankete</w:t>
      </w:r>
      <w:r w:rsidR="00E9547F">
        <w:rPr>
          <w:rFonts w:cstheme="minorHAnsi"/>
          <w:lang w:val="sr-Latn-RS"/>
        </w:rPr>
        <w:t>,</w:t>
      </w:r>
      <w:r w:rsidR="0099664D" w:rsidRPr="00251B5A">
        <w:rPr>
          <w:rFonts w:cstheme="minorHAnsi"/>
          <w:lang w:val="sr-Latn-RS"/>
        </w:rPr>
        <w:t xml:space="preserve"> KJN je izradila izveštaj koji rezimira nalaze ankete</w:t>
      </w:r>
      <w:r w:rsidR="007C1736" w:rsidRPr="00251B5A">
        <w:rPr>
          <w:rFonts w:cstheme="minorHAnsi"/>
          <w:lang w:val="sr-Latn-RS"/>
        </w:rPr>
        <w:t xml:space="preserve">. </w:t>
      </w:r>
    </w:p>
    <w:p w14:paraId="79EF81D6" w14:textId="77777777" w:rsidR="002202FC" w:rsidRPr="00251B5A" w:rsidRDefault="002202FC" w:rsidP="00D557C6">
      <w:pPr>
        <w:jc w:val="both"/>
        <w:rPr>
          <w:rFonts w:cstheme="minorHAnsi"/>
          <w:lang w:val="sr-Latn-RS"/>
        </w:rPr>
      </w:pPr>
    </w:p>
    <w:p w14:paraId="2B9409B8" w14:textId="51D05898" w:rsidR="0070076C" w:rsidRPr="00251B5A" w:rsidRDefault="0099664D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 xml:space="preserve">Ekonomski subjekti su ukazali na sledeće </w:t>
      </w:r>
      <w:r w:rsidRPr="00251B5A">
        <w:rPr>
          <w:rFonts w:cstheme="minorHAnsi"/>
          <w:u w:val="single"/>
          <w:lang w:val="sr-Latn-RS"/>
        </w:rPr>
        <w:t>glavne razloge</w:t>
      </w:r>
      <w:r w:rsidR="009D1300" w:rsidRPr="00251B5A">
        <w:rPr>
          <w:rFonts w:cstheme="minorHAnsi"/>
          <w:lang w:val="sr-Latn-RS"/>
        </w:rPr>
        <w:t xml:space="preserve"> </w:t>
      </w:r>
      <w:r w:rsidRPr="00251B5A">
        <w:rPr>
          <w:rFonts w:cstheme="minorHAnsi"/>
          <w:lang w:val="sr-Latn-RS"/>
        </w:rPr>
        <w:t>zbog kojih ne učestvuju u postupcima javnih nabavki</w:t>
      </w:r>
      <w:r w:rsidR="009D1300" w:rsidRPr="00251B5A">
        <w:rPr>
          <w:rFonts w:cstheme="minorHAnsi"/>
          <w:lang w:val="sr-Latn-RS"/>
        </w:rPr>
        <w:t xml:space="preserve">: </w:t>
      </w:r>
    </w:p>
    <w:p w14:paraId="5280B804" w14:textId="7571C629" w:rsidR="009D1300" w:rsidRPr="00251B5A" w:rsidRDefault="0099664D" w:rsidP="00D557C6">
      <w:pPr>
        <w:pStyle w:val="ListParagraph"/>
        <w:numPr>
          <w:ilvl w:val="0"/>
          <w:numId w:val="21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lang w:val="sr-Latn-RS"/>
        </w:rPr>
        <w:t>Primena cene kao jedinog kriterijuma za izbor najbolje ponude i dodelu ugovora</w:t>
      </w:r>
      <w:r w:rsidR="00B22DC9" w:rsidRPr="00251B5A">
        <w:rPr>
          <w:rFonts w:cstheme="minorHAnsi"/>
          <w:lang w:val="sr-Latn-RS"/>
        </w:rPr>
        <w:t xml:space="preserve">, </w:t>
      </w:r>
    </w:p>
    <w:p w14:paraId="1A61C774" w14:textId="3586699D" w:rsidR="009D1300" w:rsidRPr="00251B5A" w:rsidRDefault="0099664D" w:rsidP="00D557C6">
      <w:pPr>
        <w:pStyle w:val="ListParagraph"/>
        <w:numPr>
          <w:ilvl w:val="0"/>
          <w:numId w:val="21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lang w:val="sr-Latn-RS"/>
        </w:rPr>
        <w:t>Opis predmeta nabavke koji favorizuje određene proizvode ili kompanije</w:t>
      </w:r>
      <w:r w:rsidR="00B22DC9" w:rsidRPr="00251B5A">
        <w:rPr>
          <w:rFonts w:cstheme="minorHAnsi"/>
          <w:lang w:val="sr-Latn-RS"/>
        </w:rPr>
        <w:t xml:space="preserve">, </w:t>
      </w:r>
    </w:p>
    <w:p w14:paraId="26285277" w14:textId="7BB24392" w:rsidR="0000159C" w:rsidRPr="00251B5A" w:rsidRDefault="00964DE3" w:rsidP="00D557C6">
      <w:pPr>
        <w:pStyle w:val="ListParagraph"/>
        <w:numPr>
          <w:ilvl w:val="0"/>
          <w:numId w:val="21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lang w:val="sr-Latn-RS"/>
        </w:rPr>
        <w:t xml:space="preserve">Privredni </w:t>
      </w:r>
      <w:r w:rsidR="0099664D" w:rsidRPr="00251B5A">
        <w:rPr>
          <w:rFonts w:cstheme="minorHAnsi"/>
          <w:lang w:val="sr-Latn-RS"/>
        </w:rPr>
        <w:t xml:space="preserve">subjekat realizuje značajan deo usluga izvan tržišta javnih nabavki </w:t>
      </w:r>
      <w:r w:rsidR="00D10032" w:rsidRPr="00251B5A">
        <w:rPr>
          <w:rFonts w:cstheme="minorHAnsi"/>
          <w:lang w:val="sr-Latn-RS"/>
        </w:rPr>
        <w:t>(</w:t>
      </w:r>
      <w:r w:rsidR="0099664D" w:rsidRPr="00251B5A">
        <w:rPr>
          <w:rFonts w:cstheme="minorHAnsi"/>
          <w:lang w:val="sr-Latn-RS"/>
        </w:rPr>
        <w:t>tako da mu javni ugovori nisu bitni ili interesantni</w:t>
      </w:r>
      <w:r w:rsidR="00D10032" w:rsidRPr="00251B5A">
        <w:rPr>
          <w:rFonts w:cstheme="minorHAnsi"/>
          <w:lang w:val="sr-Latn-RS"/>
        </w:rPr>
        <w:t>)</w:t>
      </w:r>
      <w:r w:rsidR="00FF5847" w:rsidRPr="00251B5A">
        <w:rPr>
          <w:rFonts w:cstheme="minorHAnsi"/>
          <w:lang w:val="sr-Latn-RS"/>
        </w:rPr>
        <w:t xml:space="preserve">, </w:t>
      </w:r>
    </w:p>
    <w:p w14:paraId="7DE81987" w14:textId="35B7FBA2" w:rsidR="00FF5847" w:rsidRPr="00251B5A" w:rsidRDefault="0099664D" w:rsidP="00D557C6">
      <w:pPr>
        <w:pStyle w:val="ListParagraph"/>
        <w:numPr>
          <w:ilvl w:val="0"/>
          <w:numId w:val="21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lang w:val="sr-Latn-RS"/>
        </w:rPr>
        <w:t>Prekratko vreme za pripremu i podnošenje ponuda</w:t>
      </w:r>
      <w:r w:rsidR="00A27BBE" w:rsidRPr="00251B5A">
        <w:rPr>
          <w:rFonts w:cstheme="minorHAnsi"/>
          <w:lang w:val="sr-Latn-RS"/>
        </w:rPr>
        <w:t xml:space="preserve">, </w:t>
      </w:r>
    </w:p>
    <w:p w14:paraId="3C53D5F3" w14:textId="4C09B8BD" w:rsidR="00A27BBE" w:rsidRPr="00251B5A" w:rsidRDefault="0099664D" w:rsidP="00D557C6">
      <w:pPr>
        <w:pStyle w:val="ListParagraph"/>
        <w:numPr>
          <w:ilvl w:val="0"/>
          <w:numId w:val="21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lang w:val="sr-Latn-RS"/>
        </w:rPr>
        <w:t xml:space="preserve">Klauzula o </w:t>
      </w:r>
      <w:r w:rsidR="00964DE3" w:rsidRPr="00251B5A">
        <w:rPr>
          <w:rFonts w:cstheme="minorHAnsi"/>
          <w:lang w:val="sr-Latn-RS"/>
        </w:rPr>
        <w:t>davanju manje prednosti j</w:t>
      </w:r>
      <w:r w:rsidRPr="00251B5A">
        <w:rPr>
          <w:rFonts w:cstheme="minorHAnsi"/>
          <w:lang w:val="sr-Latn-RS"/>
        </w:rPr>
        <w:t>e uključena u nacrt ugovora o javnoj nabavci</w:t>
      </w:r>
      <w:r w:rsidR="00A27BBE" w:rsidRPr="00251B5A">
        <w:rPr>
          <w:rFonts w:cstheme="minorHAnsi"/>
          <w:lang w:val="sr-Latn-RS"/>
        </w:rPr>
        <w:t xml:space="preserve">, </w:t>
      </w:r>
    </w:p>
    <w:p w14:paraId="26DC647E" w14:textId="6E995D5A" w:rsidR="00A27BBE" w:rsidRPr="00251B5A" w:rsidRDefault="0099664D" w:rsidP="00D557C6">
      <w:pPr>
        <w:pStyle w:val="ListParagraph"/>
        <w:numPr>
          <w:ilvl w:val="0"/>
          <w:numId w:val="21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lang w:val="sr-Latn-RS"/>
        </w:rPr>
        <w:t>Suviše visoke ugovorne kazne koje primenjuju naručioci</w:t>
      </w:r>
      <w:r w:rsidR="00D96F11" w:rsidRPr="00251B5A">
        <w:rPr>
          <w:rFonts w:cstheme="minorHAnsi"/>
          <w:lang w:val="sr-Latn-RS"/>
        </w:rPr>
        <w:t xml:space="preserve">; </w:t>
      </w:r>
    </w:p>
    <w:p w14:paraId="25DE97C9" w14:textId="1A6736EB" w:rsidR="00D96F11" w:rsidRPr="00251B5A" w:rsidRDefault="0099664D" w:rsidP="00D557C6">
      <w:pPr>
        <w:pStyle w:val="ListParagraph"/>
        <w:numPr>
          <w:ilvl w:val="0"/>
          <w:numId w:val="21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lang w:val="sr-Latn-RS"/>
        </w:rPr>
        <w:t xml:space="preserve">Suviše visoki zahtevi od </w:t>
      </w:r>
      <w:r w:rsidR="00964DE3" w:rsidRPr="00251B5A">
        <w:rPr>
          <w:rFonts w:cstheme="minorHAnsi"/>
          <w:lang w:val="sr-Latn-RS"/>
        </w:rPr>
        <w:t xml:space="preserve">privrednih </w:t>
      </w:r>
      <w:r w:rsidRPr="00251B5A">
        <w:rPr>
          <w:rFonts w:cstheme="minorHAnsi"/>
          <w:lang w:val="sr-Latn-RS"/>
        </w:rPr>
        <w:t>subjekata</w:t>
      </w:r>
      <w:r w:rsidR="002E3492" w:rsidRPr="00251B5A">
        <w:rPr>
          <w:rFonts w:cstheme="minorHAnsi"/>
          <w:lang w:val="sr-Latn-RS"/>
        </w:rPr>
        <w:t xml:space="preserve">; </w:t>
      </w:r>
    </w:p>
    <w:p w14:paraId="7D59B79F" w14:textId="3C71ABC0" w:rsidR="002E3492" w:rsidRPr="00251B5A" w:rsidRDefault="0099664D" w:rsidP="00D557C6">
      <w:pPr>
        <w:pStyle w:val="ListParagraph"/>
        <w:numPr>
          <w:ilvl w:val="0"/>
          <w:numId w:val="21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lang w:val="sr-Latn-RS"/>
        </w:rPr>
        <w:t>Suviše složena i duga dokumentacija o javnoj nabavci</w:t>
      </w:r>
      <w:r w:rsidR="00581D21" w:rsidRPr="00251B5A">
        <w:rPr>
          <w:rFonts w:cstheme="minorHAnsi"/>
          <w:lang w:val="sr-Latn-RS"/>
        </w:rPr>
        <w:t xml:space="preserve">, </w:t>
      </w:r>
      <w:r w:rsidRPr="00251B5A">
        <w:rPr>
          <w:rFonts w:cstheme="minorHAnsi"/>
          <w:lang w:val="sr-Latn-RS"/>
        </w:rPr>
        <w:t>koja se razlikuje od jednog naručioca do drugog</w:t>
      </w:r>
      <w:r w:rsidR="00B16F0A" w:rsidRPr="00251B5A">
        <w:rPr>
          <w:rFonts w:cstheme="minorHAnsi"/>
          <w:lang w:val="sr-Latn-RS"/>
        </w:rPr>
        <w:t xml:space="preserve">, </w:t>
      </w:r>
    </w:p>
    <w:p w14:paraId="0B357049" w14:textId="7ADC6911" w:rsidR="00581D21" w:rsidRPr="00251B5A" w:rsidRDefault="0099664D" w:rsidP="00D557C6">
      <w:pPr>
        <w:pStyle w:val="ListParagraph"/>
        <w:numPr>
          <w:ilvl w:val="0"/>
          <w:numId w:val="21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lang w:val="sr-Latn-RS"/>
        </w:rPr>
        <w:t>Nejasan opis predmeta javne nabavke,</w:t>
      </w:r>
      <w:r w:rsidR="00B16F0A" w:rsidRPr="00251B5A">
        <w:rPr>
          <w:rFonts w:cstheme="minorHAnsi"/>
          <w:lang w:val="sr-Latn-RS"/>
        </w:rPr>
        <w:t xml:space="preserve"> </w:t>
      </w:r>
    </w:p>
    <w:p w14:paraId="356883D3" w14:textId="10DE43BF" w:rsidR="00557E6F" w:rsidRPr="00251B5A" w:rsidRDefault="0099664D" w:rsidP="00D557C6">
      <w:pPr>
        <w:pStyle w:val="ListParagraph"/>
        <w:numPr>
          <w:ilvl w:val="0"/>
          <w:numId w:val="21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lang w:val="sr-Latn-RS"/>
        </w:rPr>
        <w:t>Predug proces nabavke, itd.</w:t>
      </w:r>
      <w:r w:rsidR="00B22DC9" w:rsidRPr="00251B5A">
        <w:rPr>
          <w:rFonts w:cstheme="minorHAnsi"/>
          <w:lang w:val="sr-Latn-RS"/>
        </w:rPr>
        <w:t xml:space="preserve"> </w:t>
      </w:r>
    </w:p>
    <w:p w14:paraId="3D4A87A0" w14:textId="77777777" w:rsidR="00557E6F" w:rsidRPr="00251B5A" w:rsidRDefault="00557E6F" w:rsidP="00D557C6">
      <w:pPr>
        <w:jc w:val="both"/>
        <w:rPr>
          <w:rFonts w:cstheme="minorHAnsi"/>
          <w:b/>
          <w:bCs/>
          <w:lang w:val="sr-Latn-RS"/>
        </w:rPr>
      </w:pPr>
    </w:p>
    <w:p w14:paraId="1F4D264F" w14:textId="06435049" w:rsidR="00557E6F" w:rsidRPr="00251B5A" w:rsidRDefault="0099664D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Kompanije koje su učestvovale u anketi su takođe predložile neka rešenja koja bi ih</w:t>
      </w:r>
      <w:r w:rsidR="00557E6F" w:rsidRPr="00251B5A">
        <w:rPr>
          <w:rFonts w:cstheme="minorHAnsi"/>
          <w:lang w:val="sr-Latn-RS"/>
        </w:rPr>
        <w:t xml:space="preserve">, </w:t>
      </w:r>
      <w:r w:rsidRPr="00251B5A">
        <w:rPr>
          <w:rFonts w:cstheme="minorHAnsi"/>
          <w:lang w:val="sr-Latn-RS"/>
        </w:rPr>
        <w:t>ukoliko bi se primenila, podstakla da češće učestvuju u postupcima javnih nabavki</w:t>
      </w:r>
      <w:r w:rsidR="00557E6F" w:rsidRPr="00251B5A">
        <w:rPr>
          <w:rFonts w:cstheme="minorHAnsi"/>
          <w:lang w:val="sr-Latn-RS"/>
        </w:rPr>
        <w:t xml:space="preserve">: </w:t>
      </w:r>
    </w:p>
    <w:p w14:paraId="05CC58A0" w14:textId="565DC245" w:rsidR="00CE15E7" w:rsidRPr="00251B5A" w:rsidRDefault="0099664D" w:rsidP="00D557C6">
      <w:pPr>
        <w:pStyle w:val="ListParagraph"/>
        <w:numPr>
          <w:ilvl w:val="0"/>
          <w:numId w:val="32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 xml:space="preserve">Pojednostavljenje i </w:t>
      </w:r>
      <w:r w:rsidR="00CE15E7" w:rsidRPr="00251B5A">
        <w:rPr>
          <w:rFonts w:cstheme="minorHAnsi"/>
          <w:lang w:val="sr-Latn-RS"/>
        </w:rPr>
        <w:t>“de-b</w:t>
      </w:r>
      <w:r w:rsidRPr="00251B5A">
        <w:rPr>
          <w:rFonts w:cstheme="minorHAnsi"/>
          <w:lang w:val="sr-Latn-RS"/>
        </w:rPr>
        <w:t>irokratizacija</w:t>
      </w:r>
      <w:r w:rsidR="00CE15E7" w:rsidRPr="00251B5A">
        <w:rPr>
          <w:rFonts w:cstheme="minorHAnsi"/>
          <w:lang w:val="sr-Latn-RS"/>
        </w:rPr>
        <w:t xml:space="preserve">” </w:t>
      </w:r>
      <w:r w:rsidRPr="00251B5A">
        <w:rPr>
          <w:rFonts w:cstheme="minorHAnsi"/>
          <w:lang w:val="sr-Latn-RS"/>
        </w:rPr>
        <w:t>postupka javne nabavke</w:t>
      </w:r>
      <w:r w:rsidR="000C569D" w:rsidRPr="00251B5A">
        <w:rPr>
          <w:rFonts w:cstheme="minorHAnsi"/>
          <w:lang w:val="sr-Latn-RS"/>
        </w:rPr>
        <w:t xml:space="preserve">, </w:t>
      </w:r>
    </w:p>
    <w:p w14:paraId="1D7DDCC9" w14:textId="7B38D1E0" w:rsidR="000C569D" w:rsidRPr="00251B5A" w:rsidRDefault="0099664D" w:rsidP="00D557C6">
      <w:pPr>
        <w:pStyle w:val="ListParagraph"/>
        <w:numPr>
          <w:ilvl w:val="0"/>
          <w:numId w:val="32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Davanje veće slobode akterima u nabavci da pregovaraju o uslovima ugovora</w:t>
      </w:r>
      <w:r w:rsidR="000C569D" w:rsidRPr="00251B5A">
        <w:rPr>
          <w:rFonts w:cstheme="minorHAnsi"/>
          <w:lang w:val="sr-Latn-RS"/>
        </w:rPr>
        <w:t xml:space="preserve">, </w:t>
      </w:r>
    </w:p>
    <w:p w14:paraId="6BFA727A" w14:textId="4E12A69A" w:rsidR="000C569D" w:rsidRPr="00251B5A" w:rsidRDefault="0099664D" w:rsidP="00D557C6">
      <w:pPr>
        <w:pStyle w:val="ListParagraph"/>
        <w:numPr>
          <w:ilvl w:val="0"/>
          <w:numId w:val="32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Jednostavne i jasne odredbe Zakona o javnim nabavkama</w:t>
      </w:r>
      <w:r w:rsidR="00DF03A8" w:rsidRPr="00251B5A">
        <w:rPr>
          <w:rFonts w:cstheme="minorHAnsi"/>
          <w:lang w:val="sr-Latn-RS"/>
        </w:rPr>
        <w:t xml:space="preserve">, </w:t>
      </w:r>
    </w:p>
    <w:p w14:paraId="4A976305" w14:textId="54780283" w:rsidR="00DF03A8" w:rsidRPr="00251B5A" w:rsidRDefault="0099664D" w:rsidP="00D557C6">
      <w:pPr>
        <w:pStyle w:val="ListParagraph"/>
        <w:numPr>
          <w:ilvl w:val="0"/>
          <w:numId w:val="32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Garancija za indeksiranje cena</w:t>
      </w:r>
      <w:r w:rsidR="00DD60E1" w:rsidRPr="00251B5A">
        <w:rPr>
          <w:rFonts w:cstheme="minorHAnsi"/>
          <w:lang w:val="sr-Latn-RS"/>
        </w:rPr>
        <w:t xml:space="preserve">, </w:t>
      </w:r>
      <w:r w:rsidR="00DF03A8" w:rsidRPr="00251B5A">
        <w:rPr>
          <w:rFonts w:cstheme="minorHAnsi"/>
          <w:lang w:val="sr-Latn-RS"/>
        </w:rPr>
        <w:t xml:space="preserve"> </w:t>
      </w:r>
    </w:p>
    <w:p w14:paraId="6F497D00" w14:textId="413B9B01" w:rsidR="00DD60E1" w:rsidRPr="00251B5A" w:rsidRDefault="0099664D" w:rsidP="00D557C6">
      <w:pPr>
        <w:pStyle w:val="ListParagraph"/>
        <w:numPr>
          <w:ilvl w:val="0"/>
          <w:numId w:val="32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Više fleksibilnosti u pogledu izmene ugovora</w:t>
      </w:r>
      <w:r w:rsidR="00DD60E1" w:rsidRPr="00251B5A">
        <w:rPr>
          <w:rFonts w:cstheme="minorHAnsi"/>
          <w:lang w:val="sr-Latn-RS"/>
        </w:rPr>
        <w:t xml:space="preserve">, </w:t>
      </w:r>
    </w:p>
    <w:p w14:paraId="44F8758A" w14:textId="2D584D3D" w:rsidR="00DD60E1" w:rsidRPr="00251B5A" w:rsidRDefault="0099664D" w:rsidP="00D557C6">
      <w:pPr>
        <w:pStyle w:val="ListParagraph"/>
        <w:numPr>
          <w:ilvl w:val="0"/>
          <w:numId w:val="32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Bolji opis predmeta javne nabavke</w:t>
      </w:r>
      <w:r w:rsidR="000D261E" w:rsidRPr="00251B5A">
        <w:rPr>
          <w:rFonts w:cstheme="minorHAnsi"/>
          <w:lang w:val="sr-Latn-RS"/>
        </w:rPr>
        <w:t xml:space="preserve">, </w:t>
      </w:r>
    </w:p>
    <w:p w14:paraId="17D4A5F9" w14:textId="14C27231" w:rsidR="000D261E" w:rsidRPr="00251B5A" w:rsidRDefault="0099664D" w:rsidP="00D557C6">
      <w:pPr>
        <w:pStyle w:val="ListParagraph"/>
        <w:numPr>
          <w:ilvl w:val="0"/>
          <w:numId w:val="32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Primena avansnog i parcijalnog plaćanja</w:t>
      </w:r>
      <w:r w:rsidR="000D261E" w:rsidRPr="00251B5A">
        <w:rPr>
          <w:rFonts w:cstheme="minorHAnsi"/>
          <w:lang w:val="sr-Latn-RS"/>
        </w:rPr>
        <w:t xml:space="preserve">, </w:t>
      </w:r>
    </w:p>
    <w:p w14:paraId="43B2477C" w14:textId="2E451CFA" w:rsidR="000D261E" w:rsidRPr="00251B5A" w:rsidRDefault="0099664D" w:rsidP="00D557C6">
      <w:pPr>
        <w:pStyle w:val="ListParagraph"/>
        <w:numPr>
          <w:ilvl w:val="0"/>
          <w:numId w:val="32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Ograničenje broja traženih dokumenata</w:t>
      </w:r>
      <w:r w:rsidR="000E2DB0" w:rsidRPr="00251B5A">
        <w:rPr>
          <w:rFonts w:cstheme="minorHAnsi"/>
          <w:lang w:val="sr-Latn-RS"/>
        </w:rPr>
        <w:t xml:space="preserve">, </w:t>
      </w:r>
    </w:p>
    <w:p w14:paraId="7BDAD271" w14:textId="4B860BEF" w:rsidR="000E2DB0" w:rsidRPr="00251B5A" w:rsidRDefault="0099664D" w:rsidP="00D557C6">
      <w:pPr>
        <w:pStyle w:val="ListParagraph"/>
        <w:numPr>
          <w:ilvl w:val="0"/>
          <w:numId w:val="32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Mogućnost pregovaranja, uključujući i pregovore o ugovornoj ceni</w:t>
      </w:r>
      <w:r w:rsidR="000E2DB0" w:rsidRPr="00251B5A">
        <w:rPr>
          <w:rFonts w:cstheme="minorHAnsi"/>
          <w:lang w:val="sr-Latn-RS"/>
        </w:rPr>
        <w:t xml:space="preserve">. </w:t>
      </w:r>
    </w:p>
    <w:p w14:paraId="43A21D3D" w14:textId="77777777" w:rsidR="007843F7" w:rsidRPr="00251B5A" w:rsidRDefault="007843F7" w:rsidP="00D557C6">
      <w:pPr>
        <w:jc w:val="both"/>
        <w:rPr>
          <w:rFonts w:cstheme="minorHAnsi"/>
          <w:lang w:val="sr-Latn-RS"/>
        </w:rPr>
      </w:pPr>
    </w:p>
    <w:p w14:paraId="02C46FB1" w14:textId="7FADF765" w:rsidR="00524750" w:rsidRPr="00251B5A" w:rsidRDefault="0099664D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 xml:space="preserve">Većina </w:t>
      </w:r>
      <w:r w:rsidR="000877CD">
        <w:rPr>
          <w:rFonts w:cstheme="minorHAnsi"/>
          <w:lang w:val="sr-Latn-RS"/>
        </w:rPr>
        <w:t xml:space="preserve">navedenih </w:t>
      </w:r>
      <w:r w:rsidRPr="00251B5A">
        <w:rPr>
          <w:rFonts w:cstheme="minorHAnsi"/>
          <w:lang w:val="sr-Latn-RS"/>
        </w:rPr>
        <w:t xml:space="preserve">rešenja koja predlažu </w:t>
      </w:r>
      <w:r w:rsidR="00964DE3" w:rsidRPr="00251B5A">
        <w:rPr>
          <w:rFonts w:cstheme="minorHAnsi"/>
          <w:lang w:val="sr-Latn-RS"/>
        </w:rPr>
        <w:t xml:space="preserve">privredni </w:t>
      </w:r>
      <w:r w:rsidRPr="00251B5A">
        <w:rPr>
          <w:rFonts w:cstheme="minorHAnsi"/>
          <w:lang w:val="sr-Latn-RS"/>
        </w:rPr>
        <w:t xml:space="preserve">subjekti ugrađena je u formi zakonskih odredbi u novi Zakon o javnim nabavkama koji je usvojen </w:t>
      </w:r>
      <w:r w:rsidR="007843F7" w:rsidRPr="00251B5A">
        <w:rPr>
          <w:rFonts w:cstheme="minorHAnsi"/>
          <w:lang w:val="sr-Latn-RS"/>
        </w:rPr>
        <w:t>2019</w:t>
      </w:r>
      <w:r w:rsidRPr="00251B5A">
        <w:rPr>
          <w:rFonts w:cstheme="minorHAnsi"/>
          <w:lang w:val="sr-Latn-RS"/>
        </w:rPr>
        <w:t xml:space="preserve">. godine i koji je stupio na snagu </w:t>
      </w:r>
      <w:r w:rsidR="007843F7" w:rsidRPr="00251B5A">
        <w:rPr>
          <w:rFonts w:cstheme="minorHAnsi"/>
          <w:lang w:val="sr-Latn-RS"/>
        </w:rPr>
        <w:t xml:space="preserve"> 1.1.2021</w:t>
      </w:r>
      <w:r w:rsidRPr="00251B5A">
        <w:rPr>
          <w:rFonts w:cstheme="minorHAnsi"/>
          <w:lang w:val="sr-Latn-RS"/>
        </w:rPr>
        <w:t>. godine i koji sadrži sledeće</w:t>
      </w:r>
      <w:r w:rsidR="00524750" w:rsidRPr="00251B5A">
        <w:rPr>
          <w:rFonts w:cstheme="minorHAnsi"/>
          <w:lang w:val="sr-Latn-RS"/>
        </w:rPr>
        <w:t xml:space="preserve">: </w:t>
      </w:r>
    </w:p>
    <w:p w14:paraId="4E64BC16" w14:textId="77777777" w:rsidR="00524750" w:rsidRPr="00251B5A" w:rsidRDefault="00524750" w:rsidP="00D557C6">
      <w:pPr>
        <w:jc w:val="both"/>
        <w:rPr>
          <w:rFonts w:cstheme="minorHAnsi"/>
          <w:lang w:val="sr-Latn-RS"/>
        </w:rPr>
      </w:pPr>
    </w:p>
    <w:p w14:paraId="3F6F09FB" w14:textId="738D7773" w:rsidR="007843F7" w:rsidRPr="00251B5A" w:rsidRDefault="00E24811" w:rsidP="00D557C6">
      <w:pPr>
        <w:pStyle w:val="ListParagraph"/>
        <w:numPr>
          <w:ilvl w:val="0"/>
          <w:numId w:val="23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b/>
          <w:bCs/>
          <w:lang w:val="sr-Latn-RS"/>
        </w:rPr>
        <w:t xml:space="preserve">Pojednostavljenje i </w:t>
      </w:r>
      <w:r w:rsidR="00524750" w:rsidRPr="00251B5A">
        <w:rPr>
          <w:rFonts w:cstheme="minorHAnsi"/>
          <w:b/>
          <w:bCs/>
          <w:lang w:val="sr-Latn-RS"/>
        </w:rPr>
        <w:t>“de-b</w:t>
      </w:r>
      <w:r w:rsidRPr="00251B5A">
        <w:rPr>
          <w:rFonts w:cstheme="minorHAnsi"/>
          <w:b/>
          <w:bCs/>
          <w:lang w:val="sr-Latn-RS"/>
        </w:rPr>
        <w:t>irokratizacija</w:t>
      </w:r>
      <w:r w:rsidR="00524750" w:rsidRPr="00251B5A">
        <w:rPr>
          <w:rFonts w:cstheme="minorHAnsi"/>
          <w:b/>
          <w:bCs/>
          <w:lang w:val="sr-Latn-RS"/>
        </w:rPr>
        <w:t xml:space="preserve">” </w:t>
      </w:r>
      <w:r w:rsidRPr="00251B5A">
        <w:rPr>
          <w:rFonts w:cstheme="minorHAnsi"/>
          <w:b/>
          <w:bCs/>
          <w:lang w:val="sr-Latn-RS"/>
        </w:rPr>
        <w:t>postupka javne nabavke</w:t>
      </w:r>
      <w:r w:rsidR="00524750" w:rsidRPr="00251B5A">
        <w:rPr>
          <w:rFonts w:cstheme="minorHAnsi"/>
          <w:lang w:val="sr-Latn-RS"/>
        </w:rPr>
        <w:t xml:space="preserve">: </w:t>
      </w:r>
    </w:p>
    <w:p w14:paraId="00F5E836" w14:textId="396E7733" w:rsidR="00524750" w:rsidRPr="00251B5A" w:rsidRDefault="00E24811" w:rsidP="00D557C6">
      <w:pPr>
        <w:pStyle w:val="ListParagraph"/>
        <w:numPr>
          <w:ilvl w:val="0"/>
          <w:numId w:val="33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 xml:space="preserve">Uvođenje zasebnog postupka javne nabavke posebno namenjenog za ugovore ispod granične vrednosti u </w:t>
      </w:r>
      <w:r w:rsidR="00524750" w:rsidRPr="00251B5A">
        <w:rPr>
          <w:rFonts w:cstheme="minorHAnsi"/>
          <w:lang w:val="sr-Latn-RS"/>
        </w:rPr>
        <w:t xml:space="preserve">EU: </w:t>
      </w:r>
      <w:r w:rsidRPr="00251B5A">
        <w:rPr>
          <w:rFonts w:cstheme="minorHAnsi"/>
          <w:lang w:val="sr-Latn-RS"/>
        </w:rPr>
        <w:t>to je</w:t>
      </w:r>
      <w:r w:rsidR="00807E90" w:rsidRPr="00251B5A">
        <w:rPr>
          <w:rFonts w:cstheme="minorHAnsi"/>
          <w:lang w:val="sr-Latn-RS"/>
        </w:rPr>
        <w:t xml:space="preserve"> “</w:t>
      </w:r>
      <w:r w:rsidRPr="00251B5A">
        <w:rPr>
          <w:rFonts w:cstheme="minorHAnsi"/>
          <w:lang w:val="sr-Latn-RS"/>
        </w:rPr>
        <w:t>osnovni postupak</w:t>
      </w:r>
      <w:r w:rsidR="00807E90" w:rsidRPr="00251B5A">
        <w:rPr>
          <w:rFonts w:cstheme="minorHAnsi"/>
          <w:lang w:val="sr-Latn-RS"/>
        </w:rPr>
        <w:t xml:space="preserve">” </w:t>
      </w:r>
      <w:r w:rsidRPr="00251B5A">
        <w:rPr>
          <w:rFonts w:cstheme="minorHAnsi"/>
          <w:lang w:val="sr-Latn-RS"/>
        </w:rPr>
        <w:t>kod koga Zakon definiše samo određene minimalne standarde i zahteve a sve ostalo se ostavlja akterima u nabavci da definišu</w:t>
      </w:r>
      <w:r w:rsidR="00AE230C" w:rsidRPr="00251B5A">
        <w:rPr>
          <w:rFonts w:cstheme="minorHAnsi"/>
          <w:lang w:val="sr-Latn-RS"/>
        </w:rPr>
        <w:t xml:space="preserve">, </w:t>
      </w:r>
    </w:p>
    <w:p w14:paraId="4C6653B3" w14:textId="68F3CE78" w:rsidR="00807E90" w:rsidRPr="00251B5A" w:rsidRDefault="00E24811" w:rsidP="00D557C6">
      <w:pPr>
        <w:pStyle w:val="ListParagraph"/>
        <w:numPr>
          <w:ilvl w:val="0"/>
          <w:numId w:val="33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Novi konkurenti postupak namenjen za kreativne radove</w:t>
      </w:r>
      <w:r w:rsidR="00AE230C" w:rsidRPr="00251B5A">
        <w:rPr>
          <w:rFonts w:cstheme="minorHAnsi"/>
          <w:lang w:val="sr-Latn-RS"/>
        </w:rPr>
        <w:t xml:space="preserve">. </w:t>
      </w:r>
    </w:p>
    <w:p w14:paraId="5E7F81FD" w14:textId="77777777" w:rsidR="001E5251" w:rsidRPr="00251B5A" w:rsidRDefault="001E5251" w:rsidP="00D557C6">
      <w:pPr>
        <w:ind w:left="360"/>
        <w:jc w:val="both"/>
        <w:rPr>
          <w:rFonts w:cstheme="minorHAnsi"/>
          <w:lang w:val="sr-Latn-RS"/>
        </w:rPr>
      </w:pPr>
    </w:p>
    <w:p w14:paraId="1D1C525A" w14:textId="729E94E1" w:rsidR="001E5251" w:rsidRPr="00251B5A" w:rsidRDefault="00E24811" w:rsidP="00D557C6">
      <w:pPr>
        <w:pStyle w:val="ListParagraph"/>
        <w:numPr>
          <w:ilvl w:val="0"/>
          <w:numId w:val="23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Jednostavne i jasne odredbe</w:t>
      </w:r>
      <w:r w:rsidR="001E5251" w:rsidRPr="00251B5A">
        <w:rPr>
          <w:rFonts w:cstheme="minorHAnsi"/>
          <w:b/>
          <w:bCs/>
          <w:lang w:val="sr-Latn-RS"/>
        </w:rPr>
        <w:t xml:space="preserve">: </w:t>
      </w:r>
    </w:p>
    <w:p w14:paraId="79011269" w14:textId="00FBFE88" w:rsidR="0059699A" w:rsidRPr="00251B5A" w:rsidRDefault="00E24811" w:rsidP="00D557C6">
      <w:pPr>
        <w:pStyle w:val="ListParagraph"/>
        <w:numPr>
          <w:ilvl w:val="0"/>
          <w:numId w:val="34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 xml:space="preserve">Potpuno nov Zakon o javnim nabavkama </w:t>
      </w:r>
      <w:r w:rsidR="002C22BD">
        <w:rPr>
          <w:rFonts w:cstheme="minorHAnsi"/>
          <w:lang w:val="sr-Latn-RS"/>
        </w:rPr>
        <w:t xml:space="preserve">un mesto bezbrojne </w:t>
      </w:r>
      <w:r w:rsidRPr="002C22BD">
        <w:rPr>
          <w:rFonts w:cstheme="minorHAnsi"/>
          <w:lang w:val="sr-Latn-RS"/>
        </w:rPr>
        <w:t>izmene zakona</w:t>
      </w:r>
    </w:p>
    <w:p w14:paraId="285296B1" w14:textId="792ED340" w:rsidR="0059699A" w:rsidRPr="00251B5A" w:rsidRDefault="00E24811" w:rsidP="00D557C6">
      <w:pPr>
        <w:pStyle w:val="ListParagraph"/>
        <w:numPr>
          <w:ilvl w:val="0"/>
          <w:numId w:val="34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Jasna struktura Zakona o javnim nabavkama</w:t>
      </w:r>
    </w:p>
    <w:p w14:paraId="3184BD92" w14:textId="77777777" w:rsidR="00F557AF" w:rsidRPr="00251B5A" w:rsidRDefault="00F557AF" w:rsidP="00D557C6">
      <w:pPr>
        <w:jc w:val="both"/>
        <w:rPr>
          <w:rFonts w:cstheme="minorHAnsi"/>
          <w:lang w:val="sr-Latn-RS"/>
        </w:rPr>
      </w:pPr>
    </w:p>
    <w:p w14:paraId="4A4E590C" w14:textId="75F37855" w:rsidR="00F557AF" w:rsidRPr="00251B5A" w:rsidRDefault="00E24811" w:rsidP="00D557C6">
      <w:pPr>
        <w:pStyle w:val="ListParagraph"/>
        <w:numPr>
          <w:ilvl w:val="0"/>
          <w:numId w:val="23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Veći naglasak na pregovaranje</w:t>
      </w:r>
      <w:r w:rsidR="0002797E" w:rsidRPr="00251B5A">
        <w:rPr>
          <w:rFonts w:cstheme="minorHAnsi"/>
          <w:b/>
          <w:bCs/>
          <w:lang w:val="sr-Latn-RS"/>
        </w:rPr>
        <w:t xml:space="preserve">: </w:t>
      </w:r>
    </w:p>
    <w:p w14:paraId="0694781B" w14:textId="26738BF2" w:rsidR="0002797E" w:rsidRPr="00251B5A" w:rsidRDefault="00E24811" w:rsidP="00D557C6">
      <w:pPr>
        <w:pStyle w:val="ListParagraph"/>
        <w:numPr>
          <w:ilvl w:val="0"/>
          <w:numId w:val="35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Više fleksibilnosti u pregovaračkim postupcima</w:t>
      </w:r>
      <w:r w:rsidR="0002797E" w:rsidRPr="00251B5A">
        <w:rPr>
          <w:rFonts w:cstheme="minorHAnsi"/>
          <w:lang w:val="sr-Latn-RS"/>
        </w:rPr>
        <w:t xml:space="preserve">, </w:t>
      </w:r>
    </w:p>
    <w:p w14:paraId="034B1A1F" w14:textId="431C7EAD" w:rsidR="0002797E" w:rsidRPr="00251B5A" w:rsidRDefault="00E24811" w:rsidP="00D557C6">
      <w:pPr>
        <w:pStyle w:val="ListParagraph"/>
        <w:numPr>
          <w:ilvl w:val="0"/>
          <w:numId w:val="35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 xml:space="preserve">Uvođenje osnovnog, </w:t>
      </w:r>
      <w:r w:rsidR="0002797E" w:rsidRPr="00251B5A">
        <w:rPr>
          <w:rFonts w:cstheme="minorHAnsi"/>
          <w:lang w:val="sr-Latn-RS"/>
        </w:rPr>
        <w:t>standard</w:t>
      </w:r>
      <w:r w:rsidRPr="00251B5A">
        <w:rPr>
          <w:rFonts w:cstheme="minorHAnsi"/>
          <w:lang w:val="sr-Latn-RS"/>
        </w:rPr>
        <w:t>nog postupka ispod granične vrednosti u EU</w:t>
      </w:r>
    </w:p>
    <w:p w14:paraId="4EA9D1BB" w14:textId="182172BE" w:rsidR="0002797E" w:rsidRPr="00251B5A" w:rsidRDefault="00E24811" w:rsidP="00D557C6">
      <w:pPr>
        <w:pStyle w:val="ListParagraph"/>
        <w:numPr>
          <w:ilvl w:val="0"/>
          <w:numId w:val="35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Inicijalne tržišne konsultacije</w:t>
      </w:r>
      <w:r w:rsidR="00155CEB" w:rsidRPr="00251B5A">
        <w:rPr>
          <w:rFonts w:cstheme="minorHAnsi"/>
          <w:lang w:val="sr-Latn-RS"/>
        </w:rPr>
        <w:t xml:space="preserve">, </w:t>
      </w:r>
    </w:p>
    <w:p w14:paraId="450F2ED7" w14:textId="3929C015" w:rsidR="00155CEB" w:rsidRPr="00251B5A" w:rsidRDefault="00E24811" w:rsidP="00D557C6">
      <w:pPr>
        <w:pStyle w:val="ListParagraph"/>
        <w:numPr>
          <w:ilvl w:val="0"/>
          <w:numId w:val="35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Analiza potreba naruči</w:t>
      </w:r>
      <w:r w:rsidR="00964DE3" w:rsidRPr="00251B5A">
        <w:rPr>
          <w:rFonts w:cstheme="minorHAnsi"/>
          <w:lang w:val="sr-Latn-RS"/>
        </w:rPr>
        <w:t>lac</w:t>
      </w:r>
      <w:r w:rsidRPr="00251B5A">
        <w:rPr>
          <w:rFonts w:cstheme="minorHAnsi"/>
          <w:lang w:val="sr-Latn-RS"/>
        </w:rPr>
        <w:t>a</w:t>
      </w:r>
      <w:r w:rsidR="00AE230C" w:rsidRPr="00251B5A">
        <w:rPr>
          <w:rFonts w:cstheme="minorHAnsi"/>
          <w:lang w:val="sr-Latn-RS"/>
        </w:rPr>
        <w:t xml:space="preserve">, </w:t>
      </w:r>
      <w:r w:rsidR="00155CEB" w:rsidRPr="00251B5A">
        <w:rPr>
          <w:rFonts w:cstheme="minorHAnsi"/>
          <w:lang w:val="sr-Latn-RS"/>
        </w:rPr>
        <w:t xml:space="preserve"> </w:t>
      </w:r>
    </w:p>
    <w:p w14:paraId="1FCB00E9" w14:textId="66CD33DB" w:rsidR="00155CEB" w:rsidRPr="00251B5A" w:rsidRDefault="00E24811" w:rsidP="00D557C6">
      <w:pPr>
        <w:pStyle w:val="ListParagraph"/>
        <w:numPr>
          <w:ilvl w:val="0"/>
          <w:numId w:val="35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Postupak medijacije</w:t>
      </w:r>
      <w:r w:rsidR="00155CEB" w:rsidRPr="00251B5A">
        <w:rPr>
          <w:rFonts w:cstheme="minorHAnsi"/>
          <w:lang w:val="sr-Latn-RS"/>
        </w:rPr>
        <w:t xml:space="preserve">, </w:t>
      </w:r>
    </w:p>
    <w:p w14:paraId="3A49F8A7" w14:textId="5C9BFDD1" w:rsidR="00155CEB" w:rsidRPr="00251B5A" w:rsidRDefault="00E24811" w:rsidP="00D557C6">
      <w:pPr>
        <w:pStyle w:val="ListParagraph"/>
        <w:numPr>
          <w:ilvl w:val="0"/>
          <w:numId w:val="35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Obaveza ugovornih strana da sarađuju na rešavanju problema sa kojima se suoče tokom realizacije ugovora</w:t>
      </w:r>
      <w:r w:rsidR="00BC3B3B" w:rsidRPr="00251B5A">
        <w:rPr>
          <w:rFonts w:cstheme="minorHAnsi"/>
          <w:lang w:val="sr-Latn-RS"/>
        </w:rPr>
        <w:t xml:space="preserve">. </w:t>
      </w:r>
    </w:p>
    <w:p w14:paraId="1990F4AC" w14:textId="77777777" w:rsidR="00F557AF" w:rsidRPr="00251B5A" w:rsidRDefault="00F557AF" w:rsidP="00D557C6">
      <w:pPr>
        <w:jc w:val="both"/>
        <w:rPr>
          <w:rFonts w:cstheme="minorHAnsi"/>
          <w:lang w:val="sr-Latn-RS"/>
        </w:rPr>
      </w:pPr>
    </w:p>
    <w:p w14:paraId="06CFDAC7" w14:textId="0E3BB220" w:rsidR="00F557AF" w:rsidRPr="00251B5A" w:rsidRDefault="00E24811" w:rsidP="00D557C6">
      <w:pPr>
        <w:pStyle w:val="ListParagraph"/>
        <w:numPr>
          <w:ilvl w:val="0"/>
          <w:numId w:val="23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Ograničenje broja traženih dokumenata</w:t>
      </w:r>
      <w:r w:rsidR="009F1DB7" w:rsidRPr="00251B5A">
        <w:rPr>
          <w:rFonts w:cstheme="minorHAnsi"/>
          <w:b/>
          <w:bCs/>
          <w:lang w:val="sr-Latn-RS"/>
        </w:rPr>
        <w:t xml:space="preserve">: </w:t>
      </w:r>
    </w:p>
    <w:p w14:paraId="5BD9F0F2" w14:textId="471D527D" w:rsidR="009F1DB7" w:rsidRPr="00251B5A" w:rsidRDefault="009F1DB7" w:rsidP="00D557C6">
      <w:pPr>
        <w:pStyle w:val="ListParagraph"/>
        <w:numPr>
          <w:ilvl w:val="0"/>
          <w:numId w:val="36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Op</w:t>
      </w:r>
      <w:r w:rsidR="00814245" w:rsidRPr="00251B5A">
        <w:rPr>
          <w:rFonts w:cstheme="minorHAnsi"/>
          <w:lang w:val="sr-Latn-RS"/>
        </w:rPr>
        <w:t>ciona tenderska garancija umesto obavezne</w:t>
      </w:r>
      <w:r w:rsidR="00760FB6" w:rsidRPr="00251B5A">
        <w:rPr>
          <w:rFonts w:cstheme="minorHAnsi"/>
          <w:lang w:val="sr-Latn-RS"/>
        </w:rPr>
        <w:t xml:space="preserve">, </w:t>
      </w:r>
    </w:p>
    <w:p w14:paraId="58E5C580" w14:textId="26F6B6FB" w:rsidR="009F1DB7" w:rsidRPr="00251B5A" w:rsidRDefault="00814245" w:rsidP="00D557C6">
      <w:pPr>
        <w:pStyle w:val="ListParagraph"/>
        <w:numPr>
          <w:ilvl w:val="0"/>
          <w:numId w:val="36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 xml:space="preserve">Pojednostavljenje postupka ispod granične vrednosti </w:t>
      </w:r>
      <w:r w:rsidR="00EF14AC" w:rsidRPr="00251B5A">
        <w:rPr>
          <w:rFonts w:cstheme="minorHAnsi"/>
          <w:lang w:val="sr-Latn-RS"/>
        </w:rPr>
        <w:t xml:space="preserve">EU </w:t>
      </w:r>
      <w:r w:rsidR="00760FB6" w:rsidRPr="00251B5A">
        <w:rPr>
          <w:rFonts w:cstheme="minorHAnsi"/>
          <w:lang w:val="sr-Latn-RS"/>
        </w:rPr>
        <w:t>(</w:t>
      </w:r>
      <w:r w:rsidRPr="00251B5A">
        <w:rPr>
          <w:rFonts w:cstheme="minorHAnsi"/>
          <w:lang w:val="sr-Latn-RS"/>
        </w:rPr>
        <w:t>videti gore</w:t>
      </w:r>
      <w:r w:rsidR="00760FB6" w:rsidRPr="00251B5A">
        <w:rPr>
          <w:rFonts w:cstheme="minorHAnsi"/>
          <w:lang w:val="sr-Latn-RS"/>
        </w:rPr>
        <w:t xml:space="preserve">). </w:t>
      </w:r>
    </w:p>
    <w:p w14:paraId="276DDC9D" w14:textId="77777777" w:rsidR="00BC3B3B" w:rsidRPr="00251B5A" w:rsidRDefault="00BC3B3B" w:rsidP="00D557C6">
      <w:pPr>
        <w:pStyle w:val="ListParagraph"/>
        <w:jc w:val="both"/>
        <w:rPr>
          <w:rFonts w:cstheme="minorHAnsi"/>
          <w:lang w:val="sr-Latn-RS"/>
        </w:rPr>
      </w:pPr>
    </w:p>
    <w:p w14:paraId="4F1EF703" w14:textId="49FBD9E2" w:rsidR="00F557AF" w:rsidRPr="00251B5A" w:rsidRDefault="00BC3B3B" w:rsidP="00D557C6">
      <w:pPr>
        <w:pStyle w:val="ListParagraph"/>
        <w:numPr>
          <w:ilvl w:val="0"/>
          <w:numId w:val="23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G</w:t>
      </w:r>
      <w:r w:rsidR="00F557AF" w:rsidRPr="00251B5A">
        <w:rPr>
          <w:rFonts w:cstheme="minorHAnsi"/>
          <w:b/>
          <w:bCs/>
          <w:lang w:val="sr-Latn-RS"/>
        </w:rPr>
        <w:t>arant</w:t>
      </w:r>
      <w:r w:rsidR="00814245" w:rsidRPr="00251B5A">
        <w:rPr>
          <w:rFonts w:cstheme="minorHAnsi"/>
          <w:b/>
          <w:bCs/>
          <w:lang w:val="sr-Latn-RS"/>
        </w:rPr>
        <w:t>ovano indeksiranje cena</w:t>
      </w:r>
      <w:r w:rsidR="009F1DB7" w:rsidRPr="00251B5A">
        <w:rPr>
          <w:rFonts w:cstheme="minorHAnsi"/>
          <w:b/>
          <w:bCs/>
          <w:lang w:val="sr-Latn-RS"/>
        </w:rPr>
        <w:t xml:space="preserve">: </w:t>
      </w:r>
    </w:p>
    <w:p w14:paraId="5D9FF119" w14:textId="19BB0B8E" w:rsidR="009F1DB7" w:rsidRPr="00251B5A" w:rsidRDefault="002B0FFF" w:rsidP="00D557C6">
      <w:pPr>
        <w:pStyle w:val="ListParagraph"/>
        <w:numPr>
          <w:ilvl w:val="0"/>
          <w:numId w:val="37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lang w:val="sr-Latn-RS"/>
        </w:rPr>
        <w:t>O</w:t>
      </w:r>
      <w:r w:rsidR="0043308A" w:rsidRPr="00251B5A">
        <w:rPr>
          <w:rFonts w:cstheme="minorHAnsi"/>
          <w:lang w:val="sr-Latn-RS"/>
        </w:rPr>
        <w:t>b</w:t>
      </w:r>
      <w:r w:rsidRPr="00251B5A">
        <w:rPr>
          <w:rFonts w:cstheme="minorHAnsi"/>
          <w:lang w:val="sr-Latn-RS"/>
        </w:rPr>
        <w:t xml:space="preserve">aveza primenjivanja indeksacije cena </w:t>
      </w:r>
      <w:r w:rsidRPr="00251B5A">
        <w:rPr>
          <w:rFonts w:cstheme="minorHAnsi"/>
          <w:b/>
          <w:bCs/>
          <w:lang w:val="sr-Latn-RS"/>
        </w:rPr>
        <w:t>kod ugovora za usluge i radove čije je trajanje duže od 12 meseci</w:t>
      </w:r>
      <w:r w:rsidR="00760FB6" w:rsidRPr="00251B5A">
        <w:rPr>
          <w:rFonts w:cstheme="minorHAnsi"/>
          <w:b/>
          <w:bCs/>
          <w:lang w:val="sr-Latn-RS"/>
        </w:rPr>
        <w:t xml:space="preserve">, </w:t>
      </w:r>
    </w:p>
    <w:p w14:paraId="30DF5733" w14:textId="3BE66CED" w:rsidR="0043308A" w:rsidRPr="00251B5A" w:rsidRDefault="002B0FFF" w:rsidP="00D557C6">
      <w:pPr>
        <w:pStyle w:val="ListParagraph"/>
        <w:numPr>
          <w:ilvl w:val="0"/>
          <w:numId w:val="37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lang w:val="sr-Latn-RS"/>
        </w:rPr>
        <w:t>O</w:t>
      </w:r>
      <w:r w:rsidR="0043308A" w:rsidRPr="00251B5A">
        <w:rPr>
          <w:rFonts w:cstheme="minorHAnsi"/>
          <w:lang w:val="sr-Latn-RS"/>
        </w:rPr>
        <w:t>b</w:t>
      </w:r>
      <w:r w:rsidRPr="00251B5A">
        <w:rPr>
          <w:rFonts w:cstheme="minorHAnsi"/>
          <w:lang w:val="sr-Latn-RS"/>
        </w:rPr>
        <w:t xml:space="preserve">aveza primene indeksacije cena u slučajevima </w:t>
      </w:r>
      <w:r w:rsidRPr="00251B5A">
        <w:rPr>
          <w:rFonts w:cstheme="minorHAnsi"/>
          <w:b/>
          <w:bCs/>
          <w:lang w:val="sr-Latn-RS"/>
        </w:rPr>
        <w:t>kada se ugovor potpisuje nakon</w:t>
      </w:r>
      <w:r w:rsidRPr="00251B5A">
        <w:rPr>
          <w:rFonts w:cstheme="minorHAnsi"/>
          <w:lang w:val="sr-Latn-RS"/>
        </w:rPr>
        <w:t xml:space="preserve"> </w:t>
      </w:r>
      <w:r w:rsidR="004A32CB" w:rsidRPr="00251B5A">
        <w:rPr>
          <w:rFonts w:cstheme="minorHAnsi"/>
          <w:b/>
          <w:bCs/>
          <w:lang w:val="sr-Latn-RS"/>
        </w:rPr>
        <w:t>180 da</w:t>
      </w:r>
      <w:r w:rsidRPr="00251B5A">
        <w:rPr>
          <w:rFonts w:cstheme="minorHAnsi"/>
          <w:b/>
          <w:bCs/>
          <w:lang w:val="sr-Latn-RS"/>
        </w:rPr>
        <w:t>na od isteka roka za podnošenje ponuda</w:t>
      </w:r>
      <w:r w:rsidR="00B43CF2" w:rsidRPr="00251B5A">
        <w:rPr>
          <w:rFonts w:cstheme="minorHAnsi"/>
          <w:b/>
          <w:bCs/>
          <w:lang w:val="sr-Latn-RS"/>
        </w:rPr>
        <w:t xml:space="preserve">. </w:t>
      </w:r>
    </w:p>
    <w:p w14:paraId="10D0FD2E" w14:textId="77777777" w:rsidR="003C6B45" w:rsidRPr="00251B5A" w:rsidRDefault="003C6B45" w:rsidP="00D557C6">
      <w:pPr>
        <w:jc w:val="both"/>
        <w:rPr>
          <w:rFonts w:cstheme="minorHAnsi"/>
          <w:lang w:val="sr-Latn-RS"/>
        </w:rPr>
      </w:pPr>
    </w:p>
    <w:p w14:paraId="0591F53A" w14:textId="1A37F28B" w:rsidR="003C6B45" w:rsidRPr="00251B5A" w:rsidRDefault="00BC3B3B" w:rsidP="00D557C6">
      <w:pPr>
        <w:pStyle w:val="ListParagraph"/>
        <w:numPr>
          <w:ilvl w:val="0"/>
          <w:numId w:val="23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B</w:t>
      </w:r>
      <w:r w:rsidR="002B0FFF" w:rsidRPr="00251B5A">
        <w:rPr>
          <w:rFonts w:cstheme="minorHAnsi"/>
          <w:b/>
          <w:bCs/>
          <w:lang w:val="sr-Latn-RS"/>
        </w:rPr>
        <w:t>olji opis predmeta nabavke</w:t>
      </w:r>
      <w:r w:rsidR="003C6B45" w:rsidRPr="00251B5A">
        <w:rPr>
          <w:rFonts w:cstheme="minorHAnsi"/>
          <w:b/>
          <w:bCs/>
          <w:lang w:val="sr-Latn-RS"/>
        </w:rPr>
        <w:t xml:space="preserve">: </w:t>
      </w:r>
    </w:p>
    <w:p w14:paraId="2FAEAADB" w14:textId="0000D6BF" w:rsidR="00BC3B3B" w:rsidRPr="00251B5A" w:rsidRDefault="002B0FFF" w:rsidP="00D557C6">
      <w:pPr>
        <w:pStyle w:val="ListParagraph"/>
        <w:numPr>
          <w:ilvl w:val="0"/>
          <w:numId w:val="38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Obavezna funkcionalna analiza radi boljeg definisanja potreba naručioca</w:t>
      </w:r>
      <w:r w:rsidR="00CB6861" w:rsidRPr="00251B5A">
        <w:rPr>
          <w:rFonts w:cstheme="minorHAnsi"/>
          <w:lang w:val="sr-Latn-RS"/>
        </w:rPr>
        <w:t xml:space="preserve">, </w:t>
      </w:r>
    </w:p>
    <w:p w14:paraId="07348B48" w14:textId="266612B1" w:rsidR="00CB6861" w:rsidRPr="00251B5A" w:rsidRDefault="002B0FFF" w:rsidP="00D557C6">
      <w:pPr>
        <w:pStyle w:val="ListParagraph"/>
        <w:numPr>
          <w:ilvl w:val="0"/>
          <w:numId w:val="38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Analiza potreba naručioca</w:t>
      </w:r>
      <w:r w:rsidR="00B43CF2" w:rsidRPr="00251B5A">
        <w:rPr>
          <w:rFonts w:cstheme="minorHAnsi"/>
          <w:lang w:val="sr-Latn-RS"/>
        </w:rPr>
        <w:t xml:space="preserve">, </w:t>
      </w:r>
    </w:p>
    <w:p w14:paraId="3BF47F3F" w14:textId="5D781DD2" w:rsidR="00B43CF2" w:rsidRPr="00251B5A" w:rsidRDefault="00B43CF2" w:rsidP="00D557C6">
      <w:pPr>
        <w:pStyle w:val="ListParagraph"/>
        <w:numPr>
          <w:ilvl w:val="0"/>
          <w:numId w:val="38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Preliminar</w:t>
      </w:r>
      <w:r w:rsidR="002B0FFF" w:rsidRPr="00251B5A">
        <w:rPr>
          <w:rFonts w:cstheme="minorHAnsi"/>
          <w:lang w:val="sr-Latn-RS"/>
        </w:rPr>
        <w:t>ne tržišne konsultacije</w:t>
      </w:r>
      <w:r w:rsidRPr="00251B5A">
        <w:rPr>
          <w:rFonts w:cstheme="minorHAnsi"/>
          <w:lang w:val="sr-Latn-RS"/>
        </w:rPr>
        <w:t xml:space="preserve">, </w:t>
      </w:r>
    </w:p>
    <w:p w14:paraId="1C474B83" w14:textId="00117D89" w:rsidR="00B43CF2" w:rsidRPr="00251B5A" w:rsidRDefault="002B0FFF" w:rsidP="00D557C6">
      <w:pPr>
        <w:pStyle w:val="ListParagraph"/>
        <w:numPr>
          <w:ilvl w:val="0"/>
          <w:numId w:val="38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Izveštaji o realizaciji ugovora</w:t>
      </w:r>
      <w:r w:rsidR="00A329E7" w:rsidRPr="00251B5A">
        <w:rPr>
          <w:rFonts w:cstheme="minorHAnsi"/>
          <w:lang w:val="sr-Latn-RS"/>
        </w:rPr>
        <w:t xml:space="preserve">. </w:t>
      </w:r>
    </w:p>
    <w:p w14:paraId="46FD366E" w14:textId="77777777" w:rsidR="0002797E" w:rsidRPr="00251B5A" w:rsidRDefault="0002797E" w:rsidP="00D557C6">
      <w:pPr>
        <w:pStyle w:val="ListParagraph"/>
        <w:jc w:val="both"/>
        <w:rPr>
          <w:rFonts w:cstheme="minorHAnsi"/>
          <w:lang w:val="sr-Latn-RS"/>
        </w:rPr>
      </w:pPr>
    </w:p>
    <w:p w14:paraId="0A69DE91" w14:textId="15CA9D09" w:rsidR="0002797E" w:rsidRPr="00251B5A" w:rsidRDefault="00A65CAD" w:rsidP="00D557C6">
      <w:pPr>
        <w:pStyle w:val="ListParagraph"/>
        <w:numPr>
          <w:ilvl w:val="0"/>
          <w:numId w:val="23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Primena avansnih i parcijalnih plaćanja</w:t>
      </w:r>
      <w:r w:rsidR="0002797E" w:rsidRPr="00251B5A">
        <w:rPr>
          <w:rFonts w:cstheme="minorHAnsi"/>
          <w:b/>
          <w:bCs/>
          <w:lang w:val="sr-Latn-RS"/>
        </w:rPr>
        <w:t xml:space="preserve">: </w:t>
      </w:r>
    </w:p>
    <w:p w14:paraId="3060D4A1" w14:textId="0917B668" w:rsidR="0002797E" w:rsidRPr="00251B5A" w:rsidRDefault="00A65CAD" w:rsidP="00D557C6">
      <w:pPr>
        <w:pStyle w:val="ListParagraph"/>
        <w:numPr>
          <w:ilvl w:val="0"/>
          <w:numId w:val="39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Obaveza davanja avansnih i parcijalnih plaćanja</w:t>
      </w:r>
      <w:r w:rsidR="00964DE3" w:rsidRPr="00251B5A">
        <w:rPr>
          <w:rFonts w:cstheme="minorHAnsi"/>
          <w:lang w:val="sr-Latn-RS"/>
        </w:rPr>
        <w:t>.</w:t>
      </w:r>
      <w:r w:rsidR="0002797E" w:rsidRPr="00251B5A">
        <w:rPr>
          <w:rFonts w:cstheme="minorHAnsi"/>
          <w:lang w:val="sr-Latn-RS"/>
        </w:rPr>
        <w:t xml:space="preserve"> </w:t>
      </w:r>
    </w:p>
    <w:p w14:paraId="6488AEB9" w14:textId="77777777" w:rsidR="00B43CF2" w:rsidRPr="00251B5A" w:rsidRDefault="00B43CF2" w:rsidP="00D557C6">
      <w:pPr>
        <w:pStyle w:val="ListParagraph"/>
        <w:jc w:val="both"/>
        <w:rPr>
          <w:rFonts w:cstheme="minorHAnsi"/>
          <w:lang w:val="sr-Latn-RS"/>
        </w:rPr>
      </w:pPr>
    </w:p>
    <w:p w14:paraId="2FF78D87" w14:textId="3F0BB6C7" w:rsidR="0002797E" w:rsidRPr="00251B5A" w:rsidRDefault="00A65CAD" w:rsidP="00D557C6">
      <w:pPr>
        <w:pStyle w:val="ListParagraph"/>
        <w:numPr>
          <w:ilvl w:val="0"/>
          <w:numId w:val="23"/>
        </w:num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Ugovor predviđa ograničenja koja se odnose na štetu</w:t>
      </w:r>
      <w:r w:rsidR="0002797E" w:rsidRPr="00251B5A">
        <w:rPr>
          <w:rFonts w:cstheme="minorHAnsi"/>
          <w:b/>
          <w:bCs/>
          <w:lang w:val="sr-Latn-RS"/>
        </w:rPr>
        <w:t xml:space="preserve"> </w:t>
      </w:r>
      <w:r w:rsidR="00A329E7" w:rsidRPr="00251B5A">
        <w:rPr>
          <w:rFonts w:cstheme="minorHAnsi"/>
          <w:b/>
          <w:bCs/>
          <w:lang w:val="sr-Latn-RS"/>
        </w:rPr>
        <w:t>(</w:t>
      </w:r>
      <w:r w:rsidRPr="00251B5A">
        <w:rPr>
          <w:rFonts w:cstheme="minorHAnsi"/>
          <w:b/>
          <w:bCs/>
          <w:lang w:val="sr-Latn-RS"/>
        </w:rPr>
        <w:t>primenjuju se u slučaju neizvršenja ugovora</w:t>
      </w:r>
      <w:r w:rsidR="00A329E7" w:rsidRPr="00251B5A">
        <w:rPr>
          <w:rFonts w:cstheme="minorHAnsi"/>
          <w:b/>
          <w:bCs/>
          <w:lang w:val="sr-Latn-RS"/>
        </w:rPr>
        <w:t>)</w:t>
      </w:r>
      <w:r w:rsidR="0002797E" w:rsidRPr="00251B5A">
        <w:rPr>
          <w:rFonts w:cstheme="minorHAnsi"/>
          <w:b/>
          <w:bCs/>
          <w:lang w:val="sr-Latn-RS"/>
        </w:rPr>
        <w:t xml:space="preserve">: </w:t>
      </w:r>
    </w:p>
    <w:p w14:paraId="127BE266" w14:textId="5EF25CF4" w:rsidR="0002797E" w:rsidRPr="00251B5A" w:rsidRDefault="00A65CAD" w:rsidP="00D557C6">
      <w:pPr>
        <w:pStyle w:val="ListParagraph"/>
        <w:numPr>
          <w:ilvl w:val="0"/>
          <w:numId w:val="40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O</w:t>
      </w:r>
      <w:r w:rsidR="0002797E" w:rsidRPr="00251B5A">
        <w:rPr>
          <w:rFonts w:cstheme="minorHAnsi"/>
          <w:lang w:val="sr-Latn-RS"/>
        </w:rPr>
        <w:t>b</w:t>
      </w:r>
      <w:r w:rsidRPr="00251B5A">
        <w:rPr>
          <w:rFonts w:cstheme="minorHAnsi"/>
          <w:lang w:val="sr-Latn-RS"/>
        </w:rPr>
        <w:t>avezne odredbe u ugovoru koje ograničavaju maksimalne iznose ugovorne štete</w:t>
      </w:r>
      <w:r w:rsidR="00B43CF2" w:rsidRPr="00251B5A">
        <w:rPr>
          <w:rFonts w:cstheme="minorHAnsi"/>
          <w:lang w:val="sr-Latn-RS"/>
        </w:rPr>
        <w:t xml:space="preserve">. </w:t>
      </w:r>
    </w:p>
    <w:p w14:paraId="5FB4CBEE" w14:textId="77777777" w:rsidR="00A56FDD" w:rsidRPr="00251B5A" w:rsidRDefault="00A56FDD" w:rsidP="00D557C6">
      <w:pPr>
        <w:jc w:val="both"/>
        <w:rPr>
          <w:rFonts w:cstheme="minorHAnsi"/>
          <w:b/>
          <w:bCs/>
          <w:lang w:val="sr-Latn-RS"/>
        </w:rPr>
      </w:pPr>
    </w:p>
    <w:p w14:paraId="1D648C15" w14:textId="77777777" w:rsidR="00B0115C" w:rsidRPr="00251B5A" w:rsidRDefault="00B0115C" w:rsidP="00D557C6">
      <w:pPr>
        <w:jc w:val="both"/>
        <w:rPr>
          <w:rFonts w:cstheme="minorHAnsi"/>
          <w:b/>
          <w:bCs/>
          <w:lang w:val="sr-Latn-RS"/>
        </w:rPr>
      </w:pPr>
    </w:p>
    <w:p w14:paraId="35C8F5D1" w14:textId="77777777" w:rsidR="00D726C2" w:rsidRPr="00251B5A" w:rsidRDefault="00D726C2" w:rsidP="00D557C6">
      <w:pPr>
        <w:jc w:val="both"/>
        <w:rPr>
          <w:rFonts w:cstheme="minorHAnsi"/>
          <w:b/>
          <w:bCs/>
          <w:lang w:val="sr-Latn-RS"/>
        </w:rPr>
      </w:pPr>
    </w:p>
    <w:p w14:paraId="66E0427F" w14:textId="77777777" w:rsidR="005F17BF" w:rsidRDefault="005F17BF" w:rsidP="00C7403A">
      <w:pPr>
        <w:jc w:val="center"/>
        <w:rPr>
          <w:rFonts w:cstheme="minorHAnsi"/>
          <w:b/>
          <w:bCs/>
          <w:lang w:val="sr-Latn-RS"/>
        </w:rPr>
      </w:pPr>
    </w:p>
    <w:p w14:paraId="46F7CC1D" w14:textId="77777777" w:rsidR="005F17BF" w:rsidRDefault="005F17BF" w:rsidP="00C7403A">
      <w:pPr>
        <w:jc w:val="center"/>
        <w:rPr>
          <w:rFonts w:cstheme="minorHAnsi"/>
          <w:b/>
          <w:bCs/>
          <w:lang w:val="sr-Latn-RS"/>
        </w:rPr>
      </w:pPr>
    </w:p>
    <w:p w14:paraId="59456953" w14:textId="77777777" w:rsidR="005F17BF" w:rsidRDefault="005F17BF" w:rsidP="00C7403A">
      <w:pPr>
        <w:jc w:val="center"/>
        <w:rPr>
          <w:rFonts w:cstheme="minorHAnsi"/>
          <w:b/>
          <w:bCs/>
          <w:lang w:val="sr-Latn-RS"/>
        </w:rPr>
      </w:pPr>
    </w:p>
    <w:p w14:paraId="646D3337" w14:textId="77777777" w:rsidR="005F17BF" w:rsidRDefault="005F17BF" w:rsidP="00C7403A">
      <w:pPr>
        <w:jc w:val="center"/>
        <w:rPr>
          <w:rFonts w:cstheme="minorHAnsi"/>
          <w:b/>
          <w:bCs/>
          <w:lang w:val="sr-Latn-RS"/>
        </w:rPr>
      </w:pPr>
    </w:p>
    <w:p w14:paraId="1831A946" w14:textId="56E68445" w:rsidR="00832942" w:rsidRPr="00251B5A" w:rsidRDefault="00A65CAD" w:rsidP="00C7403A">
      <w:pPr>
        <w:jc w:val="center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lastRenderedPageBreak/>
        <w:t>Primeri zakonskih odredbi koje se odnose na gore navedena rešenja</w:t>
      </w:r>
    </w:p>
    <w:p w14:paraId="257B8010" w14:textId="77777777" w:rsidR="00832942" w:rsidRPr="00251B5A" w:rsidRDefault="00832942" w:rsidP="00D557C6">
      <w:pPr>
        <w:jc w:val="both"/>
        <w:rPr>
          <w:rFonts w:cstheme="minorHAnsi"/>
          <w:b/>
          <w:bCs/>
          <w:lang w:val="sr-Latn-RS"/>
        </w:rPr>
      </w:pPr>
    </w:p>
    <w:p w14:paraId="0FADDE69" w14:textId="0DBAAEE6" w:rsidR="00D557C6" w:rsidRPr="00251B5A" w:rsidRDefault="00A65CAD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 xml:space="preserve">Član </w:t>
      </w:r>
      <w:r w:rsidR="00576916" w:rsidRPr="00251B5A">
        <w:rPr>
          <w:rFonts w:cstheme="minorHAnsi"/>
          <w:b/>
          <w:bCs/>
          <w:lang w:val="sr-Latn-RS"/>
        </w:rPr>
        <w:t>5</w:t>
      </w:r>
      <w:r w:rsidR="00793FE2" w:rsidRPr="00251B5A">
        <w:rPr>
          <w:rFonts w:cstheme="minorHAnsi"/>
          <w:b/>
          <w:bCs/>
          <w:lang w:val="sr-Latn-RS"/>
        </w:rPr>
        <w:t xml:space="preserve"> </w:t>
      </w:r>
    </w:p>
    <w:p w14:paraId="7AACEE52" w14:textId="77777777" w:rsidR="00D557C6" w:rsidRPr="00251B5A" w:rsidRDefault="00D557C6" w:rsidP="00D557C6">
      <w:pPr>
        <w:jc w:val="both"/>
        <w:rPr>
          <w:rFonts w:cstheme="minorHAnsi"/>
          <w:b/>
          <w:bCs/>
          <w:lang w:val="sr-Latn-RS"/>
        </w:rPr>
      </w:pPr>
    </w:p>
    <w:p w14:paraId="6828CCFD" w14:textId="2C5EF4E2" w:rsidR="00A22495" w:rsidRPr="00251B5A" w:rsidRDefault="00A65CAD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Indeksiranje cena</w:t>
      </w:r>
      <w:r w:rsidR="00793FE2" w:rsidRPr="00251B5A">
        <w:rPr>
          <w:rFonts w:cstheme="minorHAnsi"/>
          <w:b/>
          <w:bCs/>
          <w:lang w:val="sr-Latn-RS"/>
        </w:rPr>
        <w:t xml:space="preserve"> </w:t>
      </w:r>
    </w:p>
    <w:p w14:paraId="2532A0BF" w14:textId="77777777" w:rsidR="00A22495" w:rsidRPr="00251B5A" w:rsidRDefault="00A22495" w:rsidP="00D557C6">
      <w:pPr>
        <w:jc w:val="both"/>
        <w:rPr>
          <w:rFonts w:cstheme="minorHAnsi"/>
          <w:b/>
          <w:bCs/>
          <w:lang w:val="sr-Latn-RS"/>
        </w:rPr>
      </w:pPr>
    </w:p>
    <w:p w14:paraId="0E00E4A8" w14:textId="004D012C" w:rsidR="00EB3F49" w:rsidRPr="00251B5A" w:rsidRDefault="00EB3F49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 xml:space="preserve"> </w:t>
      </w:r>
    </w:p>
    <w:p w14:paraId="7F653837" w14:textId="3DEFFAC9" w:rsidR="00D726C2" w:rsidRPr="00251B5A" w:rsidRDefault="00D726C2" w:rsidP="00D557C6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1. </w:t>
      </w:r>
      <w:r w:rsidR="00A65CAD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Svaki ugovor za radove ili usluge, koji se sklapa na period duži od 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12 m</w:t>
      </w:r>
      <w:r w:rsidR="00A65CAD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eseci, obavezno sadrži odredbe o pravilima za utvrđivanje izmena iznosa naknade u korist privrednog subjekta u slučaju promene cena materijala ili troškova povezanih sa izvršenjem ugovora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. </w:t>
      </w:r>
    </w:p>
    <w:p w14:paraId="4E5BDD05" w14:textId="77777777" w:rsidR="00832942" w:rsidRPr="00251B5A" w:rsidRDefault="00832942" w:rsidP="00680907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</w:p>
    <w:p w14:paraId="692A9B0D" w14:textId="4FD438FB" w:rsidR="00D726C2" w:rsidRPr="00251B5A" w:rsidRDefault="00D726C2" w:rsidP="00680907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2. </w:t>
      </w:r>
      <w:r w:rsidR="00A65CAD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Ugovor obavezno navodi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: </w:t>
      </w:r>
    </w:p>
    <w:p w14:paraId="228B3258" w14:textId="7550C40D" w:rsidR="00D726C2" w:rsidRPr="00251B5A" w:rsidRDefault="00D726C2" w:rsidP="00680907">
      <w:pPr>
        <w:autoSpaceDE w:val="0"/>
        <w:autoSpaceDN w:val="0"/>
        <w:adjustRightInd w:val="0"/>
        <w:spacing w:after="173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1) </w:t>
      </w:r>
      <w:r w:rsidR="00BE7676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  nivo promene cena materijala ili troškova iz stava 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1, </w:t>
      </w:r>
      <w:r w:rsidR="00964DE3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i </w:t>
      </w:r>
      <w:r w:rsidR="00BE7676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daj</w:t>
      </w:r>
      <w:r w:rsidR="00964DE3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e</w:t>
      </w:r>
      <w:r w:rsidR="00BE7676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 pravo ugovornim stranama da zahtevaju izmenu naknade i početnog datuma utvrđivanja izmene naknade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; </w:t>
      </w:r>
    </w:p>
    <w:p w14:paraId="7C743FB2" w14:textId="32464BFA" w:rsidR="00D726C2" w:rsidRPr="00251B5A" w:rsidRDefault="00D726C2" w:rsidP="00680907">
      <w:pPr>
        <w:numPr>
          <w:ilvl w:val="1"/>
          <w:numId w:val="30"/>
        </w:numPr>
        <w:autoSpaceDE w:val="0"/>
        <w:autoSpaceDN w:val="0"/>
        <w:adjustRightInd w:val="0"/>
        <w:spacing w:after="173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2) </w:t>
      </w:r>
      <w:r w:rsidR="00BE7676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način utvrđivanja izmene naknade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: a) </w:t>
      </w:r>
      <w:r w:rsidR="00BE7676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pozivanjem na indeks promene cena materijala ili troškova, naročito na indeks iz saopštenja koje objavljuje Predsednik Statističkog zavoda Poljske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, </w:t>
      </w:r>
      <w:r w:rsidR="00BE7676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ili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 b) </w:t>
      </w:r>
      <w:r w:rsidR="00BE7676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navođenjem nekog drugog osnova, naročito spiska vrste materijala ili troškova za koje promena cene daje pravo ugovornim stranama da zahtevaju promenu naknade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; </w:t>
      </w:r>
    </w:p>
    <w:p w14:paraId="64FC7F6F" w14:textId="762E06EB" w:rsidR="00D726C2" w:rsidRPr="00251B5A" w:rsidRDefault="00D726C2" w:rsidP="00680907">
      <w:pPr>
        <w:numPr>
          <w:ilvl w:val="1"/>
          <w:numId w:val="30"/>
        </w:num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3) </w:t>
      </w:r>
      <w:r w:rsidR="00BE7676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način utvrđivanja uticaja promene cena materijala ili troškova na troškove izvršenja ugovora i utvrđivanja perioda tokom kog može doći do promene naknade za privrednog subjekta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; </w:t>
      </w:r>
    </w:p>
    <w:p w14:paraId="69C38231" w14:textId="77777777" w:rsidR="00832942" w:rsidRPr="00251B5A" w:rsidRDefault="00832942" w:rsidP="00680907">
      <w:pPr>
        <w:numPr>
          <w:ilvl w:val="1"/>
          <w:numId w:val="30"/>
        </w:num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</w:p>
    <w:p w14:paraId="30ACC61C" w14:textId="21321DA4" w:rsidR="00D557C6" w:rsidRPr="00251B5A" w:rsidRDefault="00D726C2" w:rsidP="00BE7676">
      <w:pPr>
        <w:pStyle w:val="Default"/>
        <w:jc w:val="both"/>
        <w:rPr>
          <w:rFonts w:cstheme="minorHAnsi"/>
          <w:i/>
          <w:iCs/>
          <w:sz w:val="22"/>
          <w:szCs w:val="22"/>
          <w:lang w:val="sr-Latn-RS"/>
        </w:rPr>
      </w:pPr>
      <w:r w:rsidRPr="00251B5A">
        <w:rPr>
          <w:rFonts w:asciiTheme="minorHAnsi" w:hAnsiTheme="minorHAnsi" w:cstheme="minorHAnsi"/>
          <w:i/>
          <w:iCs/>
          <w:sz w:val="22"/>
          <w:szCs w:val="22"/>
          <w:lang w:val="sr-Latn-RS"/>
        </w:rPr>
        <w:t xml:space="preserve">4) </w:t>
      </w:r>
      <w:r w:rsidR="00BE7676" w:rsidRPr="00251B5A">
        <w:rPr>
          <w:rFonts w:asciiTheme="minorHAnsi" w:hAnsiTheme="minorHAnsi" w:cstheme="minorHAnsi"/>
          <w:i/>
          <w:iCs/>
          <w:sz w:val="22"/>
          <w:szCs w:val="22"/>
          <w:lang w:val="sr-Latn-RS"/>
        </w:rPr>
        <w:t>maksimalni iznos promene naknade koji je dozvoljen o</w:t>
      </w:r>
      <w:r w:rsidR="00964DE3" w:rsidRPr="00251B5A">
        <w:rPr>
          <w:rFonts w:asciiTheme="minorHAnsi" w:hAnsiTheme="minorHAnsi" w:cstheme="minorHAnsi"/>
          <w:i/>
          <w:iCs/>
          <w:sz w:val="22"/>
          <w:szCs w:val="22"/>
          <w:lang w:val="sr-Latn-RS"/>
        </w:rPr>
        <w:t>d</w:t>
      </w:r>
      <w:r w:rsidR="00BE7676" w:rsidRPr="00251B5A">
        <w:rPr>
          <w:rFonts w:asciiTheme="minorHAnsi" w:hAnsiTheme="minorHAnsi" w:cstheme="minorHAnsi"/>
          <w:i/>
          <w:iCs/>
          <w:sz w:val="22"/>
          <w:szCs w:val="22"/>
          <w:lang w:val="sr-Latn-RS"/>
        </w:rPr>
        <w:t xml:space="preserve"> strane naručioca po osnovu primene odredbi o pravilima izmene iznosa naknade</w:t>
      </w:r>
      <w:r w:rsidR="00D557C6" w:rsidRPr="00251B5A">
        <w:rPr>
          <w:rFonts w:cstheme="minorHAnsi"/>
          <w:i/>
          <w:iCs/>
          <w:sz w:val="22"/>
          <w:szCs w:val="22"/>
          <w:lang w:val="sr-Latn-RS"/>
        </w:rPr>
        <w:t xml:space="preserve">. </w:t>
      </w:r>
    </w:p>
    <w:p w14:paraId="4F8A394E" w14:textId="77777777" w:rsidR="00D557C6" w:rsidRPr="00251B5A" w:rsidRDefault="00D557C6" w:rsidP="00680907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</w:p>
    <w:p w14:paraId="6F38F750" w14:textId="21015A7C" w:rsidR="00D557C6" w:rsidRPr="00251B5A" w:rsidRDefault="00D557C6" w:rsidP="00680907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3. </w:t>
      </w:r>
      <w:r w:rsidR="00BE7676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Ukoliko se ugovor potpisuje nakon 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180 da</w:t>
      </w:r>
      <w:r w:rsidR="00BE7676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na od isteka roka za podnošenje ponuda, početni datum od kog će se utvrđivati promena naknade će biti dan otvaranja ponuda, osim kada naručilac utvrdi neki raniji datum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. </w:t>
      </w:r>
    </w:p>
    <w:p w14:paraId="233EDAB3" w14:textId="77777777" w:rsidR="00D557C6" w:rsidRPr="00251B5A" w:rsidRDefault="00D557C6" w:rsidP="00D557C6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</w:p>
    <w:p w14:paraId="77749B6A" w14:textId="4D21B644" w:rsidR="00D557C6" w:rsidRPr="00251B5A" w:rsidRDefault="00D557C6" w:rsidP="00D557C6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4. </w:t>
      </w:r>
      <w:r w:rsidR="004D7E4F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Promena cena materijala ili troškova tumačiće se kao porast odnosno smanjenje cena  u odnosu na cene koje su usvojene za utvrđivanje naknade privrednom subjektu koje su uključene u ponudu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. </w:t>
      </w:r>
    </w:p>
    <w:p w14:paraId="33AD4E5B" w14:textId="77777777" w:rsidR="00680907" w:rsidRPr="00251B5A" w:rsidRDefault="00680907" w:rsidP="00D557C6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</w:p>
    <w:p w14:paraId="4F7B2C51" w14:textId="01BD28C2" w:rsidR="00D557C6" w:rsidRPr="00251B5A" w:rsidRDefault="00D557C6" w:rsidP="00D557C6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5. </w:t>
      </w:r>
      <w:r w:rsidR="004D7E4F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Privredni subjekat čija naknada se menja u skladu sa stavom 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1 </w:t>
      </w:r>
      <w:r w:rsidR="004D7E4F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do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 3 </w:t>
      </w:r>
      <w:r w:rsidR="004D7E4F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je obavezan da izmeni i naknadu kooperantima sa kojima je realizovao ugovor, u meri koja je srazmerna promeni cena materijala ili troškova koji se odnose na angažovanje kooperanta, ukoliko su ispunjeni sledeći uslovi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: </w:t>
      </w:r>
    </w:p>
    <w:p w14:paraId="435FEE2D" w14:textId="31E9FAAA" w:rsidR="00D557C6" w:rsidRPr="00251B5A" w:rsidRDefault="00D557C6" w:rsidP="00D557C6">
      <w:pPr>
        <w:autoSpaceDE w:val="0"/>
        <w:autoSpaceDN w:val="0"/>
        <w:adjustRightInd w:val="0"/>
        <w:spacing w:after="173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1) </w:t>
      </w:r>
      <w:r w:rsidR="004D7E4F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predmet ugovora su radovi ili usluge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; </w:t>
      </w:r>
    </w:p>
    <w:p w14:paraId="52410A84" w14:textId="3989ECBC" w:rsidR="00D557C6" w:rsidRPr="00251B5A" w:rsidRDefault="00D557C6" w:rsidP="00D557C6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2) </w:t>
      </w:r>
      <w:r w:rsidR="004D7E4F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trajanje ugovora je duže od 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12 m</w:t>
      </w:r>
      <w:r w:rsidR="004D7E4F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eseci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. </w:t>
      </w:r>
    </w:p>
    <w:p w14:paraId="5F23272E" w14:textId="77777777" w:rsidR="00576916" w:rsidRPr="00251B5A" w:rsidRDefault="00576916" w:rsidP="00D557C6">
      <w:pPr>
        <w:jc w:val="both"/>
        <w:rPr>
          <w:rFonts w:cstheme="minorHAnsi"/>
          <w:b/>
          <w:bCs/>
          <w:lang w:val="sr-Latn-RS"/>
        </w:rPr>
      </w:pPr>
    </w:p>
    <w:p w14:paraId="211CDE6B" w14:textId="77777777" w:rsidR="00576916" w:rsidRPr="00251B5A" w:rsidRDefault="00576916" w:rsidP="00D557C6">
      <w:pPr>
        <w:jc w:val="both"/>
        <w:rPr>
          <w:rFonts w:cstheme="minorHAnsi"/>
          <w:b/>
          <w:bCs/>
          <w:lang w:val="sr-Latn-RS"/>
        </w:rPr>
      </w:pPr>
    </w:p>
    <w:p w14:paraId="420D2D52" w14:textId="4A3A5BF2" w:rsidR="009B2680" w:rsidRPr="00251B5A" w:rsidRDefault="004D7E4F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 xml:space="preserve">Član </w:t>
      </w:r>
      <w:r w:rsidR="00576916" w:rsidRPr="00251B5A">
        <w:rPr>
          <w:rFonts w:cstheme="minorHAnsi"/>
          <w:b/>
          <w:bCs/>
          <w:lang w:val="sr-Latn-RS"/>
        </w:rPr>
        <w:t xml:space="preserve">7 </w:t>
      </w:r>
    </w:p>
    <w:p w14:paraId="1C50165B" w14:textId="1E740577" w:rsidR="00EB4C0D" w:rsidRPr="00251B5A" w:rsidRDefault="00EB4C0D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A</w:t>
      </w:r>
      <w:r w:rsidR="004D7E4F" w:rsidRPr="00251B5A">
        <w:rPr>
          <w:rFonts w:cstheme="minorHAnsi"/>
          <w:b/>
          <w:bCs/>
          <w:lang w:val="sr-Latn-RS"/>
        </w:rPr>
        <w:t>vansno i parcijalno plaćanje</w:t>
      </w:r>
    </w:p>
    <w:p w14:paraId="21176322" w14:textId="77777777" w:rsidR="00EB4C0D" w:rsidRPr="00251B5A" w:rsidRDefault="00EB4C0D" w:rsidP="00D557C6">
      <w:pPr>
        <w:jc w:val="both"/>
        <w:rPr>
          <w:rFonts w:cstheme="minorHAnsi"/>
          <w:b/>
          <w:bCs/>
          <w:lang w:val="sr-Latn-RS"/>
        </w:rPr>
      </w:pPr>
    </w:p>
    <w:p w14:paraId="177838D8" w14:textId="69F954ED" w:rsidR="00D726C2" w:rsidRPr="00251B5A" w:rsidRDefault="00E33B51" w:rsidP="003555DF">
      <w:pPr>
        <w:jc w:val="both"/>
        <w:rPr>
          <w:rFonts w:cstheme="minorHAnsi"/>
          <w:color w:val="000000"/>
          <w:sz w:val="22"/>
          <w:szCs w:val="22"/>
          <w:lang w:val="sr-Latn-RS"/>
        </w:rPr>
      </w:pP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1. </w:t>
      </w:r>
      <w:r w:rsidR="004D7E4F" w:rsidRPr="00251B5A">
        <w:rPr>
          <w:rFonts w:cstheme="minorHAnsi"/>
          <w:color w:val="000000"/>
          <w:sz w:val="22"/>
          <w:szCs w:val="22"/>
          <w:lang w:val="sr-Latn-RS"/>
        </w:rPr>
        <w:t xml:space="preserve">Naručilac može da odobri avansno plaćanje za izvršenje ugovora ukoliko je takva mogućnost navedena u 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>najavi ugovora ili u dokumentaciji o javnoj nabavci</w:t>
      </w:r>
      <w:r w:rsidR="00576916" w:rsidRPr="00251B5A">
        <w:rPr>
          <w:rFonts w:cstheme="minorHAnsi"/>
          <w:color w:val="000000"/>
          <w:sz w:val="22"/>
          <w:szCs w:val="22"/>
          <w:lang w:val="sr-Latn-RS"/>
        </w:rPr>
        <w:t xml:space="preserve">. </w:t>
      </w:r>
    </w:p>
    <w:p w14:paraId="249B1A84" w14:textId="77777777" w:rsidR="00D726C2" w:rsidRPr="00251B5A" w:rsidRDefault="00D726C2" w:rsidP="00E33B51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lang w:val="sr-Latn-RS"/>
        </w:rPr>
      </w:pPr>
    </w:p>
    <w:p w14:paraId="40076953" w14:textId="48043240" w:rsidR="00E33B51" w:rsidRPr="00251B5A" w:rsidRDefault="00E33B51" w:rsidP="00E33B51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lang w:val="sr-Latn-RS"/>
        </w:rPr>
      </w:pPr>
      <w:r w:rsidRPr="00251B5A">
        <w:rPr>
          <w:rFonts w:cstheme="minorHAnsi"/>
          <w:color w:val="000000"/>
          <w:sz w:val="22"/>
          <w:szCs w:val="22"/>
          <w:lang w:val="sr-Latn-RS"/>
        </w:rPr>
        <w:lastRenderedPageBreak/>
        <w:t xml:space="preserve">2. 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>Naručilac može da odobri dodatno avansno plaćanje pod uslovom da privredni subjekat dokaže da je izvršio ugovor u pogledu vrednosti prethodnog avansa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. </w:t>
      </w:r>
    </w:p>
    <w:p w14:paraId="5E350973" w14:textId="77777777" w:rsidR="00E33B51" w:rsidRPr="00251B5A" w:rsidRDefault="00E33B51" w:rsidP="00E33B51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lang w:val="sr-Latn-RS"/>
        </w:rPr>
      </w:pPr>
    </w:p>
    <w:p w14:paraId="776066AC" w14:textId="66CA45BD" w:rsidR="00E33B51" w:rsidRPr="00251B5A" w:rsidRDefault="00E33B51" w:rsidP="00E33B51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lang w:val="sr-Latn-RS"/>
        </w:rPr>
      </w:pP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3. 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>Naručilac može da zahteva od privrednog subjekta da dostavi garanciju za avansno plaćanje u jednom od sledećih oblika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: </w:t>
      </w:r>
    </w:p>
    <w:p w14:paraId="484FC64D" w14:textId="043403EB" w:rsidR="00E33B51" w:rsidRPr="00251B5A" w:rsidRDefault="00E33B51" w:rsidP="00E33B51">
      <w:pPr>
        <w:autoSpaceDE w:val="0"/>
        <w:autoSpaceDN w:val="0"/>
        <w:adjustRightInd w:val="0"/>
        <w:spacing w:after="173"/>
        <w:jc w:val="both"/>
        <w:rPr>
          <w:rFonts w:cstheme="minorHAnsi"/>
          <w:color w:val="000000"/>
          <w:sz w:val="22"/>
          <w:szCs w:val="22"/>
          <w:lang w:val="sr-Latn-RS"/>
        </w:rPr>
      </w:pPr>
      <w:r w:rsidRPr="00251B5A">
        <w:rPr>
          <w:rFonts w:cstheme="minorHAnsi"/>
          <w:color w:val="000000"/>
          <w:sz w:val="22"/>
          <w:szCs w:val="22"/>
          <w:lang w:val="sr-Latn-RS"/>
        </w:rPr>
        <w:t>1) bank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>ovno obezbeđenje i obezbeđenje zadružnog štedno-kreditnog fonda, pri čemu je obezbeđenje uvek finansijsko obezbeđenje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; </w:t>
      </w:r>
    </w:p>
    <w:p w14:paraId="37774E84" w14:textId="2ADD09CF" w:rsidR="00E33B51" w:rsidRPr="00251B5A" w:rsidRDefault="00E33B51" w:rsidP="00E33B51">
      <w:pPr>
        <w:autoSpaceDE w:val="0"/>
        <w:autoSpaceDN w:val="0"/>
        <w:adjustRightInd w:val="0"/>
        <w:spacing w:after="173"/>
        <w:jc w:val="both"/>
        <w:rPr>
          <w:rFonts w:cstheme="minorHAnsi"/>
          <w:color w:val="000000"/>
          <w:sz w:val="22"/>
          <w:szCs w:val="22"/>
          <w:lang w:val="sr-Latn-RS"/>
        </w:rPr>
      </w:pPr>
      <w:r w:rsidRPr="00251B5A">
        <w:rPr>
          <w:rFonts w:cstheme="minorHAnsi"/>
          <w:color w:val="000000"/>
          <w:sz w:val="22"/>
          <w:szCs w:val="22"/>
          <w:lang w:val="sr-Latn-RS"/>
        </w:rPr>
        <w:t>2) bank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>ovna garancija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; </w:t>
      </w:r>
    </w:p>
    <w:p w14:paraId="770BEFEC" w14:textId="0968A48A" w:rsidR="00E33B51" w:rsidRPr="00251B5A" w:rsidRDefault="00E33B51" w:rsidP="00E33B51">
      <w:pPr>
        <w:autoSpaceDE w:val="0"/>
        <w:autoSpaceDN w:val="0"/>
        <w:adjustRightInd w:val="0"/>
        <w:spacing w:after="173"/>
        <w:jc w:val="both"/>
        <w:rPr>
          <w:rFonts w:cstheme="minorHAnsi"/>
          <w:color w:val="000000"/>
          <w:sz w:val="22"/>
          <w:szCs w:val="22"/>
          <w:lang w:val="sr-Latn-RS"/>
        </w:rPr>
      </w:pP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3) 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>garancija osiguranja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; </w:t>
      </w:r>
    </w:p>
    <w:p w14:paraId="20002600" w14:textId="12A95E97" w:rsidR="00E33B51" w:rsidRPr="00251B5A" w:rsidRDefault="00E33B51" w:rsidP="003555DF">
      <w:pPr>
        <w:autoSpaceDE w:val="0"/>
        <w:autoSpaceDN w:val="0"/>
        <w:adjustRightInd w:val="0"/>
        <w:spacing w:after="173"/>
        <w:jc w:val="both"/>
        <w:rPr>
          <w:rFonts w:cstheme="minorHAnsi"/>
          <w:color w:val="000000"/>
          <w:sz w:val="22"/>
          <w:szCs w:val="22"/>
          <w:lang w:val="sr-Latn-RS"/>
        </w:rPr>
      </w:pP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4) 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 xml:space="preserve">garancija obezbeđenja koju daju lica navedena u Članu 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6b 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 xml:space="preserve">stav 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5 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 xml:space="preserve">tačka 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2 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 xml:space="preserve">Zakona od </w:t>
      </w:r>
      <w:r w:rsidRPr="00251B5A">
        <w:rPr>
          <w:rFonts w:cstheme="minorHAnsi"/>
          <w:color w:val="000000"/>
          <w:sz w:val="22"/>
          <w:szCs w:val="22"/>
          <w:lang w:val="sr-Latn-RS"/>
        </w:rPr>
        <w:t>9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 xml:space="preserve">. novembra </w:t>
      </w:r>
      <w:r w:rsidRPr="00251B5A">
        <w:rPr>
          <w:rFonts w:cstheme="minorHAnsi"/>
          <w:color w:val="000000"/>
          <w:sz w:val="22"/>
          <w:szCs w:val="22"/>
          <w:lang w:val="sr-Latn-RS"/>
        </w:rPr>
        <w:t>2000 o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 xml:space="preserve"> </w:t>
      </w:r>
      <w:r w:rsidR="000559E8">
        <w:rPr>
          <w:rFonts w:cstheme="minorHAnsi"/>
          <w:color w:val="000000"/>
          <w:sz w:val="22"/>
          <w:szCs w:val="22"/>
          <w:lang w:val="sr-Latn-RS"/>
        </w:rPr>
        <w:t>osnivanju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 xml:space="preserve"> </w:t>
      </w:r>
      <w:r w:rsidR="00964DE3" w:rsidRPr="00251B5A">
        <w:rPr>
          <w:rFonts w:cstheme="minorHAnsi"/>
          <w:color w:val="000000"/>
          <w:sz w:val="22"/>
          <w:szCs w:val="22"/>
          <w:lang w:val="sr-Latn-RS"/>
        </w:rPr>
        <w:t>A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>gencije za razvoj preduzeća</w:t>
      </w:r>
      <w:r w:rsidR="00964DE3" w:rsidRPr="00251B5A">
        <w:rPr>
          <w:rFonts w:cstheme="minorHAnsi"/>
          <w:color w:val="000000"/>
          <w:sz w:val="22"/>
          <w:szCs w:val="22"/>
          <w:lang w:val="sr-Latn-RS"/>
        </w:rPr>
        <w:t xml:space="preserve"> Poljske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; </w:t>
      </w:r>
    </w:p>
    <w:p w14:paraId="3EFA5C93" w14:textId="442551F8" w:rsidR="00E33B51" w:rsidRPr="00251B5A" w:rsidRDefault="00E33B51" w:rsidP="003555DF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lang w:val="sr-Latn-RS"/>
        </w:rPr>
      </w:pP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5) 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>menica sa obezbeđenjem prema banci ili zadružnom štedno-kreditnom fondu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; </w:t>
      </w:r>
    </w:p>
    <w:p w14:paraId="09DA5E0A" w14:textId="77777777" w:rsidR="003555DF" w:rsidRPr="00251B5A" w:rsidRDefault="003555DF" w:rsidP="003555DF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lang w:val="sr-Latn-RS"/>
        </w:rPr>
      </w:pPr>
    </w:p>
    <w:p w14:paraId="25BE4EF7" w14:textId="08656B3D" w:rsidR="00E33B51" w:rsidRPr="00251B5A" w:rsidRDefault="00E33B51" w:rsidP="003555DF">
      <w:pPr>
        <w:autoSpaceDE w:val="0"/>
        <w:autoSpaceDN w:val="0"/>
        <w:adjustRightInd w:val="0"/>
        <w:spacing w:after="173"/>
        <w:jc w:val="both"/>
        <w:rPr>
          <w:rFonts w:cstheme="minorHAnsi"/>
          <w:color w:val="000000"/>
          <w:sz w:val="22"/>
          <w:szCs w:val="22"/>
          <w:lang w:val="sr-Latn-RS"/>
        </w:rPr>
      </w:pP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6) 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>davanjem zaloga na hartijama od vrednosti koje izdaje državni Trezor ili jedinica lokalne samouprave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; </w:t>
      </w:r>
    </w:p>
    <w:p w14:paraId="10E83239" w14:textId="4AE7916E" w:rsidR="00E33B51" w:rsidRPr="00251B5A" w:rsidRDefault="00E33B51" w:rsidP="003555DF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lang w:val="sr-Latn-RS"/>
        </w:rPr>
      </w:pP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7) 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 xml:space="preserve">davanjem upisanog zaloga po uslovima propisanim u Zakonu od </w:t>
      </w:r>
      <w:r w:rsidRPr="00251B5A">
        <w:rPr>
          <w:rFonts w:cstheme="minorHAnsi"/>
          <w:color w:val="000000"/>
          <w:sz w:val="22"/>
          <w:szCs w:val="22"/>
          <w:lang w:val="sr-Latn-RS"/>
        </w:rPr>
        <w:t>6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 xml:space="preserve">. decembra </w:t>
      </w:r>
      <w:r w:rsidRPr="00251B5A">
        <w:rPr>
          <w:rFonts w:cstheme="minorHAnsi"/>
          <w:color w:val="000000"/>
          <w:sz w:val="22"/>
          <w:szCs w:val="22"/>
          <w:lang w:val="sr-Latn-RS"/>
        </w:rPr>
        <w:t>1996</w:t>
      </w:r>
      <w:r w:rsidR="009B78BA">
        <w:rPr>
          <w:rFonts w:cstheme="minorHAnsi"/>
          <w:color w:val="000000"/>
          <w:sz w:val="22"/>
          <w:szCs w:val="22"/>
          <w:lang w:val="sr-Latn-RS"/>
        </w:rPr>
        <w:t>.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 o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 xml:space="preserve"> upisanim zalozima i registru zaloga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 (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 xml:space="preserve">Službeni list 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2018, 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>br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 2017). </w:t>
      </w:r>
    </w:p>
    <w:p w14:paraId="36DB7C0A" w14:textId="77777777" w:rsidR="00E33B51" w:rsidRPr="00251B5A" w:rsidRDefault="00E33B51" w:rsidP="003555DF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lang w:val="sr-Latn-RS"/>
        </w:rPr>
      </w:pPr>
    </w:p>
    <w:p w14:paraId="1D32627A" w14:textId="0676AC49" w:rsidR="00E33B51" w:rsidRPr="00251B5A" w:rsidRDefault="00E33B51" w:rsidP="003555DF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lang w:val="sr-Latn-RS"/>
        </w:rPr>
      </w:pP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4. 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 xml:space="preserve">Naručilac će zahtevati dostavljanje obezbeđenja za avansno plaćanje ukoliko odobrena vrednost avansnog plaćanja prelazi 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20% 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>ukupne naknade za privrednog subjekta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. </w:t>
      </w:r>
    </w:p>
    <w:p w14:paraId="1E9470A4" w14:textId="77777777" w:rsidR="003555DF" w:rsidRPr="00251B5A" w:rsidRDefault="003555DF" w:rsidP="003555DF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lang w:val="sr-Latn-RS"/>
        </w:rPr>
      </w:pPr>
    </w:p>
    <w:p w14:paraId="30F8A9CE" w14:textId="7482E3C1" w:rsidR="00E33B51" w:rsidRPr="00251B5A" w:rsidRDefault="00E33B51" w:rsidP="003555DF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lang w:val="sr-Latn-RS"/>
        </w:rPr>
      </w:pP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5. 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>U slučajevima kada se zahteva obezbeđenje za avansno plaćanje, u ugovoru se navodi koji oblik ili oblici obezbeđenja se zahtevaju, koji je iznos instrumenta obezbeđenja i način dostavljanja i vraćanja obezbeđenja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. </w:t>
      </w:r>
      <w:r w:rsidR="00412D62" w:rsidRPr="00251B5A">
        <w:rPr>
          <w:rFonts w:cstheme="minorHAnsi"/>
          <w:color w:val="000000"/>
          <w:sz w:val="22"/>
          <w:szCs w:val="22"/>
          <w:lang w:val="sr-Latn-RS"/>
        </w:rPr>
        <w:t>Ugovor može da ostavi mogućnost menjanja oblika obezbeđenja tokom trajanja ugovora</w:t>
      </w:r>
      <w:r w:rsidRPr="00251B5A">
        <w:rPr>
          <w:rFonts w:cstheme="minorHAnsi"/>
          <w:color w:val="000000"/>
          <w:sz w:val="22"/>
          <w:szCs w:val="22"/>
          <w:lang w:val="sr-Latn-RS"/>
        </w:rPr>
        <w:t xml:space="preserve">. </w:t>
      </w:r>
    </w:p>
    <w:p w14:paraId="0F0AFFB0" w14:textId="77777777" w:rsidR="009B2680" w:rsidRPr="00251B5A" w:rsidRDefault="009B2680" w:rsidP="00D557C6">
      <w:pPr>
        <w:jc w:val="both"/>
        <w:rPr>
          <w:rFonts w:cstheme="minorHAnsi"/>
          <w:b/>
          <w:bCs/>
          <w:lang w:val="sr-Latn-RS"/>
        </w:rPr>
      </w:pPr>
    </w:p>
    <w:p w14:paraId="56FBCA51" w14:textId="34A5A16D" w:rsidR="009B2680" w:rsidRPr="00251B5A" w:rsidRDefault="00412D62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 xml:space="preserve">Član </w:t>
      </w:r>
      <w:r w:rsidR="00B21BF1" w:rsidRPr="00251B5A">
        <w:rPr>
          <w:rFonts w:cstheme="minorHAnsi"/>
          <w:b/>
          <w:bCs/>
          <w:lang w:val="sr-Latn-RS"/>
        </w:rPr>
        <w:t xml:space="preserve">8 </w:t>
      </w:r>
    </w:p>
    <w:p w14:paraId="602AB812" w14:textId="33253D02" w:rsidR="00B0115C" w:rsidRPr="00251B5A" w:rsidRDefault="00412D62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Rešenja koja se odnose na ugovornu kaznu i zaštitu privrednog subjekta</w:t>
      </w:r>
      <w:r w:rsidR="00B21BF1" w:rsidRPr="00251B5A">
        <w:rPr>
          <w:rFonts w:cstheme="minorHAnsi"/>
          <w:b/>
          <w:bCs/>
          <w:lang w:val="sr-Latn-RS"/>
        </w:rPr>
        <w:t xml:space="preserve">: </w:t>
      </w:r>
    </w:p>
    <w:p w14:paraId="2D58F749" w14:textId="77777777" w:rsidR="00B21BF1" w:rsidRPr="00251B5A" w:rsidRDefault="00B21BF1" w:rsidP="00D557C6">
      <w:pPr>
        <w:jc w:val="both"/>
        <w:rPr>
          <w:rFonts w:cstheme="minorHAnsi"/>
          <w:b/>
          <w:bCs/>
          <w:lang w:val="sr-Latn-RS"/>
        </w:rPr>
      </w:pPr>
    </w:p>
    <w:p w14:paraId="096F1472" w14:textId="77777777" w:rsidR="00B21BF1" w:rsidRPr="00251B5A" w:rsidRDefault="00B21BF1" w:rsidP="00D557C6">
      <w:pPr>
        <w:jc w:val="both"/>
        <w:rPr>
          <w:rFonts w:cstheme="minorHAnsi"/>
          <w:b/>
          <w:bCs/>
          <w:lang w:val="sr-Latn-RS"/>
        </w:rPr>
      </w:pPr>
    </w:p>
    <w:p w14:paraId="1CDCF3A4" w14:textId="7613CE8B" w:rsidR="00B21BF1" w:rsidRPr="00251B5A" w:rsidRDefault="00EF0E4B" w:rsidP="009B2680">
      <w:p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b/>
          <w:bCs/>
          <w:i/>
          <w:iCs/>
          <w:color w:val="000000"/>
          <w:sz w:val="22"/>
          <w:szCs w:val="22"/>
          <w:lang w:val="sr-Latn-RS"/>
        </w:rPr>
        <w:t>Naručilac i privredni subjekat koji je izabran tokom postupka javne nabavke su obavezni da sarađuju tokom izvršenja javnog ugovora (u daljem tekstu „ugovor“) sa ciljem odgovarajućeg izvršenja ugovora</w:t>
      </w:r>
      <w:r w:rsidR="00B21BF1" w:rsidRPr="00251B5A">
        <w:rPr>
          <w:rFonts w:cstheme="minorHAnsi"/>
          <w:b/>
          <w:bCs/>
          <w:i/>
          <w:iCs/>
          <w:color w:val="000000"/>
          <w:sz w:val="22"/>
          <w:szCs w:val="22"/>
          <w:lang w:val="sr-Latn-RS"/>
        </w:rPr>
        <w:t xml:space="preserve">. </w:t>
      </w:r>
    </w:p>
    <w:p w14:paraId="1ED4CC51" w14:textId="77777777" w:rsidR="00B21BF1" w:rsidRPr="00251B5A" w:rsidRDefault="00B21BF1" w:rsidP="009B2680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  <w:lang w:val="sr-Latn-RS"/>
        </w:rPr>
      </w:pPr>
    </w:p>
    <w:p w14:paraId="48BA0557" w14:textId="1E2BA1D6" w:rsidR="00B21BF1" w:rsidRPr="00251B5A" w:rsidRDefault="00EF0E4B" w:rsidP="009B2680">
      <w:p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b/>
          <w:bCs/>
          <w:i/>
          <w:iCs/>
          <w:color w:val="000000"/>
          <w:sz w:val="22"/>
          <w:szCs w:val="22"/>
          <w:lang w:val="sr-Latn-RS"/>
        </w:rPr>
        <w:t>Predložene odredbe ugovora neće propisivati sledeće</w:t>
      </w:r>
      <w:r w:rsidR="00B21BF1" w:rsidRPr="00251B5A">
        <w:rPr>
          <w:rFonts w:cstheme="minorHAnsi"/>
          <w:b/>
          <w:bCs/>
          <w:i/>
          <w:iCs/>
          <w:color w:val="000000"/>
          <w:sz w:val="22"/>
          <w:szCs w:val="22"/>
          <w:lang w:val="sr-Latn-RS"/>
        </w:rPr>
        <w:t xml:space="preserve">: </w:t>
      </w:r>
    </w:p>
    <w:p w14:paraId="236BAD8E" w14:textId="54AAF655" w:rsidR="00B21BF1" w:rsidRPr="00251B5A" w:rsidRDefault="00B21BF1" w:rsidP="009B2680">
      <w:pPr>
        <w:autoSpaceDE w:val="0"/>
        <w:autoSpaceDN w:val="0"/>
        <w:adjustRightInd w:val="0"/>
        <w:spacing w:after="173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1) </w:t>
      </w:r>
      <w:r w:rsidR="00EF0E4B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odgovornost privrednog subjekta za kašnjenja, osim kada je to opravdano okolnostima ili obimom ugovora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; </w:t>
      </w:r>
    </w:p>
    <w:p w14:paraId="74EDD6FB" w14:textId="155D828D" w:rsidR="00B21BF1" w:rsidRPr="00251B5A" w:rsidRDefault="00B21BF1" w:rsidP="009B2680">
      <w:pPr>
        <w:autoSpaceDE w:val="0"/>
        <w:autoSpaceDN w:val="0"/>
        <w:adjustRightInd w:val="0"/>
        <w:spacing w:after="173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2) </w:t>
      </w:r>
      <w:r w:rsidR="00EF0E4B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naplatu ugovorne kazne za postupanje privrednog subjekta koje se ne odnosi, na direktan ili posredan način, na predmet ugovora ili njegovo odgovarajuće izvršenje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; </w:t>
      </w:r>
    </w:p>
    <w:p w14:paraId="635D5670" w14:textId="5448C9D9" w:rsidR="00B21BF1" w:rsidRPr="00251B5A" w:rsidRDefault="00B21BF1" w:rsidP="009B2680">
      <w:pPr>
        <w:autoSpaceDE w:val="0"/>
        <w:autoSpaceDN w:val="0"/>
        <w:adjustRightInd w:val="0"/>
        <w:spacing w:after="173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3) </w:t>
      </w:r>
      <w:r w:rsidR="00EF0E4B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odgovornost privrednog subjekta za okolnosti za koje je odgovoran isključivo naručilac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; </w:t>
      </w:r>
    </w:p>
    <w:p w14:paraId="0EC9FF40" w14:textId="3A079A18" w:rsidR="00B21BF1" w:rsidRPr="00251B5A" w:rsidRDefault="00B21BF1" w:rsidP="009B2680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4) </w:t>
      </w:r>
      <w:r w:rsidR="00EF0E4B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mogućnost ograničavanja obima ugovora od strane naručioca bez navođenja minimalne vrednosti ili minimalnog iznosa za izvršenje ugovora</w:t>
      </w:r>
      <w:r w:rsidR="00432B18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. </w:t>
      </w:r>
    </w:p>
    <w:p w14:paraId="3990F722" w14:textId="77777777" w:rsidR="00B21BF1" w:rsidRPr="00251B5A" w:rsidRDefault="00B21BF1" w:rsidP="009B2680">
      <w:pPr>
        <w:jc w:val="both"/>
        <w:rPr>
          <w:rFonts w:cstheme="minorHAnsi"/>
          <w:b/>
          <w:bCs/>
          <w:lang w:val="sr-Latn-RS"/>
        </w:rPr>
      </w:pPr>
    </w:p>
    <w:p w14:paraId="158A2604" w14:textId="4AFCE637" w:rsidR="003F7379" w:rsidRPr="00251B5A" w:rsidRDefault="00EF0E4B" w:rsidP="009B2680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b/>
          <w:bCs/>
          <w:i/>
          <w:iCs/>
          <w:color w:val="000000"/>
          <w:sz w:val="22"/>
          <w:szCs w:val="22"/>
          <w:lang w:val="sr-Latn-RS"/>
        </w:rPr>
        <w:t xml:space="preserve">Ugovor će naročito propisivati </w:t>
      </w:r>
      <w:r w:rsidR="003F7379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o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dredbe koje se odnose na</w:t>
      </w:r>
      <w:r w:rsidR="003F7379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: </w:t>
      </w:r>
    </w:p>
    <w:p w14:paraId="1AF623E3" w14:textId="6C7CCD6D" w:rsidR="003F7379" w:rsidRPr="00251B5A" w:rsidRDefault="003F7379" w:rsidP="009B2680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</w:p>
    <w:p w14:paraId="6FE128A3" w14:textId="76A9F881" w:rsidR="003F7379" w:rsidRPr="00251B5A" w:rsidRDefault="003F7379" w:rsidP="009B2680">
      <w:pPr>
        <w:autoSpaceDE w:val="0"/>
        <w:autoSpaceDN w:val="0"/>
        <w:adjustRightInd w:val="0"/>
        <w:spacing w:after="175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1) </w:t>
      </w:r>
      <w:r w:rsidR="00EF0E4B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planirani datum okončanja usluga, isporuke ili radova i, po potrebi, planirane rokove za izvođenje pojedinačnih delova usluga, isporuka ili radova, uz navođenje rokova u danima, nedeljama, mesecima ili godinama, osim kada je navođenje datuma izvršenja ugovora opravdano iz objektivnih razloga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; </w:t>
      </w:r>
    </w:p>
    <w:p w14:paraId="2BE0F678" w14:textId="1699880C" w:rsidR="003F7379" w:rsidRPr="00251B5A" w:rsidRDefault="003F7379" w:rsidP="009B2680">
      <w:pPr>
        <w:autoSpaceDE w:val="0"/>
        <w:autoSpaceDN w:val="0"/>
        <w:adjustRightInd w:val="0"/>
        <w:spacing w:after="175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2) </w:t>
      </w:r>
      <w:r w:rsidR="00EF0E4B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ulove plaćanja naknade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; </w:t>
      </w:r>
    </w:p>
    <w:p w14:paraId="705C19CE" w14:textId="257FD914" w:rsidR="003F7379" w:rsidRPr="00251B5A" w:rsidRDefault="003F7379" w:rsidP="009B2680">
      <w:pPr>
        <w:autoSpaceDE w:val="0"/>
        <w:autoSpaceDN w:val="0"/>
        <w:adjustRightInd w:val="0"/>
        <w:spacing w:after="175"/>
        <w:jc w:val="both"/>
        <w:rPr>
          <w:rFonts w:cstheme="minorHAnsi"/>
          <w:b/>
          <w:bCs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b/>
          <w:bCs/>
          <w:i/>
          <w:iCs/>
          <w:color w:val="000000"/>
          <w:sz w:val="22"/>
          <w:szCs w:val="22"/>
          <w:lang w:val="sr-Latn-RS"/>
        </w:rPr>
        <w:t xml:space="preserve">3) </w:t>
      </w:r>
      <w:r w:rsidR="00EF0E4B" w:rsidRPr="00251B5A">
        <w:rPr>
          <w:rFonts w:cstheme="minorHAnsi"/>
          <w:b/>
          <w:bCs/>
          <w:i/>
          <w:iCs/>
          <w:color w:val="000000"/>
          <w:sz w:val="22"/>
          <w:szCs w:val="22"/>
          <w:lang w:val="sr-Latn-RS"/>
        </w:rPr>
        <w:t>ukupan maksimalni iznos ugovorne kazne koja se može zahtevati od ugovornih strana</w:t>
      </w:r>
      <w:r w:rsidRPr="00251B5A">
        <w:rPr>
          <w:rFonts w:cstheme="minorHAnsi"/>
          <w:b/>
          <w:bCs/>
          <w:i/>
          <w:iCs/>
          <w:color w:val="000000"/>
          <w:sz w:val="22"/>
          <w:szCs w:val="22"/>
          <w:lang w:val="sr-Latn-RS"/>
        </w:rPr>
        <w:t xml:space="preserve">; </w:t>
      </w:r>
    </w:p>
    <w:p w14:paraId="1856E73A" w14:textId="73E62AF5" w:rsidR="003F7379" w:rsidRPr="00251B5A" w:rsidRDefault="003F7379" w:rsidP="009B2680">
      <w:pPr>
        <w:numPr>
          <w:ilvl w:val="1"/>
          <w:numId w:val="41"/>
        </w:numPr>
        <w:autoSpaceDE w:val="0"/>
        <w:autoSpaceDN w:val="0"/>
        <w:adjustRightInd w:val="0"/>
        <w:spacing w:after="173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4) </w:t>
      </w:r>
      <w:r w:rsidR="00EF0E4B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u slučaju kada se ugovor potpisuje na period duži od 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12 m</w:t>
      </w:r>
      <w:r w:rsidR="00EF0E4B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eseci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: a) </w:t>
      </w:r>
      <w:r w:rsidR="00F00908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iznos ugovorne kazne koji se naplaćuje od privrednog subjekta za neplaćanje ili neblagovremeno plaćanje naknade kooperantima izmenjenog iznosa naknade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, </w:t>
      </w:r>
    </w:p>
    <w:p w14:paraId="58F16B6B" w14:textId="79178A30" w:rsidR="003F7379" w:rsidRPr="00251B5A" w:rsidRDefault="003F7379" w:rsidP="009B2680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b) </w:t>
      </w:r>
      <w:r w:rsidR="00F00908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pravila za izmenu iznosa naknade u slučaju promene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: </w:t>
      </w:r>
    </w:p>
    <w:p w14:paraId="40B2CF6C" w14:textId="77777777" w:rsidR="003F7379" w:rsidRPr="00251B5A" w:rsidRDefault="003F7379" w:rsidP="009B2680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</w:p>
    <w:p w14:paraId="26CC3D20" w14:textId="24EB5048" w:rsidR="003F7379" w:rsidRPr="00251B5A" w:rsidRDefault="003F7379" w:rsidP="009B2680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- </w:t>
      </w:r>
      <w:r w:rsidR="00F00908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stopa poreza na robe i usluge ili akcize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, </w:t>
      </w:r>
    </w:p>
    <w:p w14:paraId="0451B4C5" w14:textId="6C01AE0D" w:rsidR="003F7379" w:rsidRPr="00251B5A" w:rsidRDefault="003F7379" w:rsidP="009B2680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- </w:t>
      </w:r>
      <w:r w:rsidR="00F00908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iznosa minimalne zarade ili minimalne satnice koja se utvrđuje u skladu sa zakonom od 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10</w:t>
      </w:r>
      <w:r w:rsidR="00F00908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. oktobra o minimalnim zaradama za rad,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 </w:t>
      </w:r>
    </w:p>
    <w:p w14:paraId="4D908943" w14:textId="40BA9BF7" w:rsidR="003F7379" w:rsidRPr="00251B5A" w:rsidRDefault="003F7379" w:rsidP="009B2680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- </w:t>
      </w:r>
      <w:r w:rsidR="00F00908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pravila u vezi sa obavezana socijalnog ili zdravstvenog osiguranja ili stope socijalnog i zdravstvenog osiguranja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, </w:t>
      </w:r>
    </w:p>
    <w:p w14:paraId="3CEEA2CF" w14:textId="241B6B75" w:rsidR="003F7379" w:rsidRPr="00251B5A" w:rsidRDefault="003F7379" w:rsidP="009E5C3F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- </w:t>
      </w:r>
      <w:r w:rsidR="00F00908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pravila u vezi sa naplatom i iznosom doprinosa za zaposlene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 </w:t>
      </w:r>
      <w:r w:rsidR="00136013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(…)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, </w:t>
      </w:r>
    </w:p>
    <w:p w14:paraId="29E8C661" w14:textId="32B38677" w:rsidR="003F7379" w:rsidRPr="00251B5A" w:rsidRDefault="003F7379" w:rsidP="009E5C3F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  <w:lang w:val="sr-Latn-RS"/>
        </w:rPr>
      </w:pP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- </w:t>
      </w:r>
      <w:r w:rsidR="00F00908"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>ukoliko te promene utiču na troškove izvršenja ugovora od strane privrednog subjekta</w:t>
      </w:r>
      <w:r w:rsidRPr="00251B5A">
        <w:rPr>
          <w:rFonts w:cstheme="minorHAnsi"/>
          <w:i/>
          <w:iCs/>
          <w:color w:val="000000"/>
          <w:sz w:val="22"/>
          <w:szCs w:val="22"/>
          <w:lang w:val="sr-Latn-RS"/>
        </w:rPr>
        <w:t xml:space="preserve">. </w:t>
      </w:r>
    </w:p>
    <w:p w14:paraId="2072C61D" w14:textId="77777777" w:rsidR="003F7379" w:rsidRPr="00251B5A" w:rsidRDefault="003F7379" w:rsidP="00D557C6">
      <w:pPr>
        <w:jc w:val="both"/>
        <w:rPr>
          <w:rFonts w:cstheme="minorHAnsi"/>
          <w:b/>
          <w:bCs/>
          <w:lang w:val="sr-Latn-RS"/>
        </w:rPr>
      </w:pPr>
    </w:p>
    <w:p w14:paraId="15AEA397" w14:textId="77777777" w:rsidR="00B0115C" w:rsidRPr="00251B5A" w:rsidRDefault="00B0115C" w:rsidP="00D557C6">
      <w:pPr>
        <w:jc w:val="both"/>
        <w:rPr>
          <w:rFonts w:cstheme="minorHAnsi"/>
          <w:b/>
          <w:bCs/>
          <w:lang w:val="sr-Latn-RS"/>
        </w:rPr>
      </w:pPr>
    </w:p>
    <w:p w14:paraId="3F6302CD" w14:textId="6AFA2832" w:rsidR="00F4684D" w:rsidRPr="00251B5A" w:rsidRDefault="0001255F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PORTUGAL</w:t>
      </w:r>
      <w:r w:rsidR="00F00908" w:rsidRPr="00251B5A">
        <w:rPr>
          <w:rFonts w:cstheme="minorHAnsi"/>
          <w:b/>
          <w:bCs/>
          <w:lang w:val="sr-Latn-RS"/>
        </w:rPr>
        <w:t>IJA</w:t>
      </w:r>
    </w:p>
    <w:p w14:paraId="546F44D1" w14:textId="77777777" w:rsidR="00F4684D" w:rsidRPr="00251B5A" w:rsidRDefault="00F4684D" w:rsidP="00D557C6">
      <w:pPr>
        <w:jc w:val="both"/>
        <w:rPr>
          <w:rFonts w:cstheme="minorHAnsi"/>
          <w:lang w:val="sr-Latn-RS"/>
        </w:rPr>
      </w:pPr>
    </w:p>
    <w:p w14:paraId="699FD091" w14:textId="746301BE" w:rsidR="002F761F" w:rsidRPr="00251B5A" w:rsidRDefault="00F00908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 xml:space="preserve">Sa ciljem da analizira nivo konkurentnosti na tržištu javnih nabavki, organi Portugalije su analizirali jedan uzorak javnih nabavki preko e-platforme koja služi za izveštavanje na </w:t>
      </w:r>
      <w:r w:rsidR="002F761F" w:rsidRPr="00251B5A">
        <w:rPr>
          <w:rFonts w:cstheme="minorHAnsi"/>
          <w:lang w:val="sr-Latn-RS"/>
        </w:rPr>
        <w:t>BASE portal</w:t>
      </w:r>
      <w:r w:rsidRPr="00251B5A">
        <w:rPr>
          <w:rFonts w:cstheme="minorHAnsi"/>
          <w:lang w:val="sr-Latn-RS"/>
        </w:rPr>
        <w:t>u</w:t>
      </w:r>
      <w:r w:rsidR="00B444F9" w:rsidRPr="00251B5A">
        <w:rPr>
          <w:rFonts w:cstheme="minorHAnsi"/>
          <w:lang w:val="sr-Latn-RS"/>
        </w:rPr>
        <w:t xml:space="preserve"> (</w:t>
      </w:r>
      <w:hyperlink r:id="rId13" w:history="1">
        <w:r w:rsidR="00B801A2" w:rsidRPr="00B157DF">
          <w:rPr>
            <w:rStyle w:val="Hyperlink"/>
            <w:rFonts w:cstheme="minorHAnsi"/>
            <w:lang w:val="sr-Latn-RS"/>
          </w:rPr>
          <w:t>www.base.gov.pt</w:t>
        </w:r>
      </w:hyperlink>
      <w:r w:rsidR="00B801A2">
        <w:rPr>
          <w:rFonts w:cstheme="minorHAnsi"/>
          <w:lang w:val="sr-Latn-RS"/>
        </w:rPr>
        <w:t xml:space="preserve"> </w:t>
      </w:r>
      <w:r w:rsidR="00B444F9" w:rsidRPr="00251B5A">
        <w:rPr>
          <w:rFonts w:cstheme="minorHAnsi"/>
          <w:lang w:val="sr-Latn-RS"/>
        </w:rPr>
        <w:t>)</w:t>
      </w:r>
      <w:r w:rsidR="002F761F" w:rsidRPr="00251B5A">
        <w:rPr>
          <w:rFonts w:cstheme="minorHAnsi"/>
          <w:lang w:val="sr-Latn-RS"/>
        </w:rPr>
        <w:t xml:space="preserve">. </w:t>
      </w:r>
    </w:p>
    <w:p w14:paraId="38C5F32C" w14:textId="77777777" w:rsidR="002F761F" w:rsidRPr="00251B5A" w:rsidRDefault="002F761F" w:rsidP="00D557C6">
      <w:pPr>
        <w:jc w:val="both"/>
        <w:rPr>
          <w:rFonts w:cstheme="minorHAnsi"/>
          <w:lang w:val="sr-Latn-RS"/>
        </w:rPr>
      </w:pPr>
    </w:p>
    <w:p w14:paraId="7A3657B2" w14:textId="55CF4EF2" w:rsidR="00360926" w:rsidRDefault="00F00908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 xml:space="preserve">Prema najnovijem izveštaju, </w:t>
      </w:r>
      <w:r w:rsidR="00360926">
        <w:rPr>
          <w:rFonts w:cstheme="minorHAnsi"/>
          <w:lang w:val="sr-Latn-RS"/>
        </w:rPr>
        <w:t>koji je objavljen na</w:t>
      </w:r>
      <w:r w:rsidR="00360926">
        <w:rPr>
          <w:rFonts w:cstheme="minorHAnsi"/>
        </w:rPr>
        <w:t xml:space="preserve">:  </w:t>
      </w:r>
      <w:hyperlink r:id="rId14" w:history="1">
        <w:r w:rsidR="00360926" w:rsidRPr="009B74C8">
          <w:rPr>
            <w:rStyle w:val="Hyperlink"/>
            <w:rFonts w:cstheme="minorHAnsi"/>
          </w:rPr>
          <w:t>https://www.base.gov.pt/Base4/media/jv0fv3zp/relat%C3%B3rio-anual-da-contrata%C3%A7%C3%A3o-p%C3%BAblica_2022.pdf</w:t>
        </w:r>
      </w:hyperlink>
      <w:r w:rsidR="00360926">
        <w:rPr>
          <w:rStyle w:val="Hyperlink"/>
          <w:rFonts w:cstheme="minorHAnsi"/>
        </w:rPr>
        <w:t>,</w:t>
      </w:r>
    </w:p>
    <w:p w14:paraId="4EFB7C7C" w14:textId="2A41957B" w:rsidR="009209ED" w:rsidRPr="00251B5A" w:rsidRDefault="00F00908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 xml:space="preserve">po postupku javne nabavke podnose se u proseku </w:t>
      </w:r>
      <w:r w:rsidR="002F761F" w:rsidRPr="00251B5A">
        <w:rPr>
          <w:rFonts w:cstheme="minorHAnsi"/>
          <w:b/>
          <w:bCs/>
          <w:lang w:val="sr-Latn-RS"/>
        </w:rPr>
        <w:t>2</w:t>
      </w:r>
      <w:r w:rsidR="00360926">
        <w:rPr>
          <w:rFonts w:cstheme="minorHAnsi"/>
          <w:b/>
          <w:bCs/>
          <w:lang w:val="sr-Latn-RS"/>
        </w:rPr>
        <w:t>,</w:t>
      </w:r>
      <w:r w:rsidR="002F761F" w:rsidRPr="00251B5A">
        <w:rPr>
          <w:rFonts w:cstheme="minorHAnsi"/>
          <w:b/>
          <w:bCs/>
          <w:lang w:val="sr-Latn-RS"/>
        </w:rPr>
        <w:t>4</w:t>
      </w:r>
      <w:r w:rsidR="002F761F" w:rsidRPr="00251B5A">
        <w:rPr>
          <w:rFonts w:cstheme="minorHAnsi"/>
          <w:lang w:val="sr-Latn-RS"/>
        </w:rPr>
        <w:t xml:space="preserve"> </w:t>
      </w:r>
      <w:r w:rsidRPr="00251B5A">
        <w:rPr>
          <w:rFonts w:cstheme="minorHAnsi"/>
          <w:lang w:val="sr-Latn-RS"/>
        </w:rPr>
        <w:t>ponude</w:t>
      </w:r>
      <w:r w:rsidR="002F761F" w:rsidRPr="00251B5A">
        <w:rPr>
          <w:rFonts w:cstheme="minorHAnsi"/>
          <w:lang w:val="sr-Latn-RS"/>
        </w:rPr>
        <w:t xml:space="preserve">. </w:t>
      </w:r>
      <w:r w:rsidRPr="00251B5A">
        <w:rPr>
          <w:rFonts w:cstheme="minorHAnsi"/>
          <w:lang w:val="sr-Latn-RS"/>
        </w:rPr>
        <w:t xml:space="preserve">Što se tiče vrste ugovora, treba naglasiti da je kod konkurentnog postupka za </w:t>
      </w:r>
      <w:r w:rsidRPr="002C22BD">
        <w:rPr>
          <w:rFonts w:cstheme="minorHAnsi"/>
          <w:lang w:val="sr-Latn-RS"/>
        </w:rPr>
        <w:t>radove</w:t>
      </w:r>
      <w:r w:rsidRPr="00251B5A">
        <w:rPr>
          <w:rFonts w:cstheme="minorHAnsi"/>
          <w:lang w:val="sr-Latn-RS"/>
        </w:rPr>
        <w:t xml:space="preserve"> prosek </w:t>
      </w:r>
      <w:r w:rsidR="002F761F" w:rsidRPr="00251B5A">
        <w:rPr>
          <w:rFonts w:cstheme="minorHAnsi"/>
          <w:b/>
          <w:bCs/>
          <w:lang w:val="sr-Latn-RS"/>
        </w:rPr>
        <w:t>2</w:t>
      </w:r>
      <w:r w:rsidR="00360926">
        <w:rPr>
          <w:rFonts w:cstheme="minorHAnsi"/>
          <w:b/>
          <w:bCs/>
          <w:lang w:val="sr-Latn-RS"/>
        </w:rPr>
        <w:t>,</w:t>
      </w:r>
      <w:r w:rsidR="002F761F" w:rsidRPr="00251B5A">
        <w:rPr>
          <w:rFonts w:cstheme="minorHAnsi"/>
          <w:b/>
          <w:bCs/>
          <w:lang w:val="sr-Latn-RS"/>
        </w:rPr>
        <w:t xml:space="preserve">7 </w:t>
      </w:r>
      <w:r w:rsidRPr="00251B5A">
        <w:rPr>
          <w:rFonts w:cstheme="minorHAnsi"/>
          <w:b/>
          <w:bCs/>
          <w:lang w:val="sr-Latn-RS"/>
        </w:rPr>
        <w:t>ponuda po postupku</w:t>
      </w:r>
      <w:r w:rsidR="002F761F" w:rsidRPr="00251B5A">
        <w:rPr>
          <w:rFonts w:cstheme="minorHAnsi"/>
          <w:lang w:val="sr-Latn-RS"/>
        </w:rPr>
        <w:t xml:space="preserve">, </w:t>
      </w:r>
      <w:r w:rsidRPr="00251B5A">
        <w:rPr>
          <w:rFonts w:cstheme="minorHAnsi"/>
          <w:lang w:val="sr-Latn-RS"/>
        </w:rPr>
        <w:t xml:space="preserve">u poređenju sa dobrima i uslugama gde je prosek </w:t>
      </w:r>
      <w:r w:rsidR="002F761F" w:rsidRPr="00251B5A">
        <w:rPr>
          <w:rFonts w:cstheme="minorHAnsi"/>
          <w:b/>
          <w:bCs/>
          <w:lang w:val="sr-Latn-RS"/>
        </w:rPr>
        <w:t>2</w:t>
      </w:r>
      <w:r w:rsidR="00360926">
        <w:rPr>
          <w:rFonts w:cstheme="minorHAnsi"/>
          <w:b/>
          <w:bCs/>
          <w:lang w:val="sr-Latn-RS"/>
        </w:rPr>
        <w:t>,</w:t>
      </w:r>
      <w:r w:rsidR="002F761F" w:rsidRPr="00251B5A">
        <w:rPr>
          <w:rFonts w:cstheme="minorHAnsi"/>
          <w:b/>
          <w:bCs/>
          <w:lang w:val="sr-Latn-RS"/>
        </w:rPr>
        <w:t xml:space="preserve">3 </w:t>
      </w:r>
      <w:r w:rsidRPr="00251B5A">
        <w:rPr>
          <w:rFonts w:cstheme="minorHAnsi"/>
          <w:b/>
          <w:bCs/>
          <w:lang w:val="sr-Latn-RS"/>
        </w:rPr>
        <w:t>ponude po postupku</w:t>
      </w:r>
      <w:r w:rsidR="002F761F" w:rsidRPr="00251B5A">
        <w:rPr>
          <w:rFonts w:cstheme="minorHAnsi"/>
          <w:lang w:val="sr-Latn-RS"/>
        </w:rPr>
        <w:t xml:space="preserve">. </w:t>
      </w:r>
      <w:r w:rsidRPr="00251B5A">
        <w:rPr>
          <w:rFonts w:cstheme="minorHAnsi"/>
          <w:lang w:val="sr-Latn-RS"/>
        </w:rPr>
        <w:t xml:space="preserve">Kod </w:t>
      </w:r>
      <w:r w:rsidR="002F761F" w:rsidRPr="00251B5A">
        <w:rPr>
          <w:rFonts w:cstheme="minorHAnsi"/>
          <w:lang w:val="sr-Latn-RS"/>
        </w:rPr>
        <w:t xml:space="preserve">38% </w:t>
      </w:r>
      <w:r w:rsidRPr="00251B5A">
        <w:rPr>
          <w:rFonts w:cstheme="minorHAnsi"/>
          <w:lang w:val="sr-Latn-RS"/>
        </w:rPr>
        <w:t xml:space="preserve">postupaka za isporuku dobara ili pružanje usluga i kod </w:t>
      </w:r>
      <w:r w:rsidR="002F761F" w:rsidRPr="00251B5A">
        <w:rPr>
          <w:rFonts w:cstheme="minorHAnsi"/>
          <w:lang w:val="sr-Latn-RS"/>
        </w:rPr>
        <w:t xml:space="preserve">43% </w:t>
      </w:r>
      <w:r w:rsidRPr="00251B5A">
        <w:rPr>
          <w:rFonts w:cstheme="minorHAnsi"/>
          <w:lang w:val="sr-Latn-RS"/>
        </w:rPr>
        <w:t>postupaka za izvođenje radove, podnesene su najmanje dve ponude</w:t>
      </w:r>
      <w:r w:rsidR="002F761F" w:rsidRPr="00251B5A">
        <w:rPr>
          <w:rFonts w:cstheme="minorHAnsi"/>
          <w:lang w:val="sr-Latn-RS"/>
        </w:rPr>
        <w:t xml:space="preserve">. </w:t>
      </w:r>
      <w:r w:rsidRPr="00251B5A">
        <w:rPr>
          <w:rFonts w:cstheme="minorHAnsi"/>
          <w:lang w:val="sr-Latn-RS"/>
        </w:rPr>
        <w:t xml:space="preserve">Više od </w:t>
      </w:r>
      <w:r w:rsidR="002F761F" w:rsidRPr="00251B5A">
        <w:rPr>
          <w:rFonts w:cstheme="minorHAnsi"/>
          <w:lang w:val="sr-Latn-RS"/>
        </w:rPr>
        <w:t>5 p</w:t>
      </w:r>
      <w:r w:rsidRPr="00251B5A">
        <w:rPr>
          <w:rFonts w:cstheme="minorHAnsi"/>
          <w:lang w:val="sr-Latn-RS"/>
        </w:rPr>
        <w:t xml:space="preserve">onuda podneto je u oko </w:t>
      </w:r>
      <w:r w:rsidR="002F761F" w:rsidRPr="00251B5A">
        <w:rPr>
          <w:rFonts w:cstheme="minorHAnsi"/>
          <w:lang w:val="sr-Latn-RS"/>
        </w:rPr>
        <w:t xml:space="preserve">13% </w:t>
      </w:r>
      <w:r w:rsidRPr="00251B5A">
        <w:rPr>
          <w:rFonts w:cstheme="minorHAnsi"/>
          <w:lang w:val="sr-Latn-RS"/>
        </w:rPr>
        <w:t xml:space="preserve">konkurentnih postupaka za izvođenje </w:t>
      </w:r>
      <w:r w:rsidRPr="002C22BD">
        <w:rPr>
          <w:rFonts w:cstheme="minorHAnsi"/>
          <w:lang w:val="sr-Latn-RS"/>
        </w:rPr>
        <w:t>radova</w:t>
      </w:r>
      <w:r w:rsidRPr="00251B5A">
        <w:rPr>
          <w:rFonts w:cstheme="minorHAnsi"/>
          <w:lang w:val="sr-Latn-RS"/>
        </w:rPr>
        <w:t xml:space="preserve"> i u oko </w:t>
      </w:r>
      <w:r w:rsidR="002F761F" w:rsidRPr="00251B5A">
        <w:rPr>
          <w:rFonts w:cstheme="minorHAnsi"/>
          <w:lang w:val="sr-Latn-RS"/>
        </w:rPr>
        <w:t xml:space="preserve">8% </w:t>
      </w:r>
      <w:r w:rsidRPr="00251B5A">
        <w:rPr>
          <w:rFonts w:cstheme="minorHAnsi"/>
          <w:lang w:val="sr-Latn-RS"/>
        </w:rPr>
        <w:t>postupaka za dobra i usluge</w:t>
      </w:r>
      <w:r w:rsidR="002F761F" w:rsidRPr="00251B5A">
        <w:rPr>
          <w:rFonts w:cstheme="minorHAnsi"/>
          <w:lang w:val="sr-Latn-RS"/>
        </w:rPr>
        <w:t>.</w:t>
      </w:r>
    </w:p>
    <w:p w14:paraId="55803F03" w14:textId="77777777" w:rsidR="009209ED" w:rsidRPr="00251B5A" w:rsidRDefault="009209ED" w:rsidP="00D557C6">
      <w:pPr>
        <w:jc w:val="both"/>
        <w:rPr>
          <w:rFonts w:cstheme="minorHAnsi"/>
          <w:lang w:val="sr-Latn-RS"/>
        </w:rPr>
      </w:pPr>
    </w:p>
    <w:p w14:paraId="5331FE47" w14:textId="77777777" w:rsidR="00BA3300" w:rsidRPr="00251B5A" w:rsidRDefault="00BA3300" w:rsidP="00D557C6">
      <w:pPr>
        <w:jc w:val="both"/>
        <w:rPr>
          <w:rFonts w:cstheme="minorHAnsi"/>
          <w:lang w:val="sr-Latn-RS"/>
        </w:rPr>
      </w:pPr>
    </w:p>
    <w:p w14:paraId="4C18E4E3" w14:textId="4A1B6695" w:rsidR="00F4684D" w:rsidRPr="00251B5A" w:rsidRDefault="009209ED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SLOVENI</w:t>
      </w:r>
      <w:r w:rsidR="00F00908" w:rsidRPr="00251B5A">
        <w:rPr>
          <w:rFonts w:cstheme="minorHAnsi"/>
          <w:b/>
          <w:bCs/>
          <w:lang w:val="sr-Latn-RS"/>
        </w:rPr>
        <w:t>J</w:t>
      </w:r>
      <w:r w:rsidRPr="00251B5A">
        <w:rPr>
          <w:rFonts w:cstheme="minorHAnsi"/>
          <w:b/>
          <w:bCs/>
          <w:lang w:val="sr-Latn-RS"/>
        </w:rPr>
        <w:t>A</w:t>
      </w:r>
    </w:p>
    <w:p w14:paraId="7211AB1C" w14:textId="77777777" w:rsidR="00F4684D" w:rsidRPr="00251B5A" w:rsidRDefault="00F4684D" w:rsidP="00D557C6">
      <w:pPr>
        <w:jc w:val="both"/>
        <w:rPr>
          <w:rFonts w:cstheme="minorHAnsi"/>
          <w:lang w:val="sr-Latn-RS"/>
        </w:rPr>
      </w:pPr>
    </w:p>
    <w:p w14:paraId="51F2399B" w14:textId="555BB380" w:rsidR="009C342D" w:rsidRPr="00251B5A" w:rsidRDefault="008E1B40" w:rsidP="009C342D">
      <w:pPr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Prema izveštaju koji je objavila Uprava za javne nabavke Slovenije </w:t>
      </w:r>
      <w:r w:rsidR="009C342D" w:rsidRPr="00251B5A">
        <w:rPr>
          <w:rFonts w:cstheme="minorHAnsi"/>
          <w:lang w:val="sr-Latn-RS"/>
        </w:rPr>
        <w:t>(</w:t>
      </w:r>
      <w:hyperlink r:id="rId15" w:history="1">
        <w:r w:rsidR="009C342D" w:rsidRPr="00251B5A">
          <w:rPr>
            <w:rStyle w:val="Hyperlink"/>
            <w:rFonts w:cstheme="minorHAnsi"/>
            <w:lang w:val="sr-Latn-RS"/>
          </w:rPr>
          <w:t>https://ejn.gov.si/direktorat/porocila-in-analize.html</w:t>
        </w:r>
      </w:hyperlink>
      <w:r w:rsidR="009C342D" w:rsidRPr="00251B5A">
        <w:rPr>
          <w:rFonts w:cstheme="minorHAnsi"/>
          <w:lang w:val="sr-Latn-RS"/>
        </w:rPr>
        <w:t xml:space="preserve">) </w:t>
      </w:r>
      <w:r>
        <w:rPr>
          <w:rFonts w:cstheme="minorHAnsi"/>
          <w:lang w:val="sr-Latn-RS"/>
        </w:rPr>
        <w:t xml:space="preserve">tokom </w:t>
      </w:r>
      <w:r w:rsidR="009C342D" w:rsidRPr="00251B5A">
        <w:rPr>
          <w:rFonts w:cstheme="minorHAnsi"/>
          <w:lang w:val="sr-Latn-RS"/>
        </w:rPr>
        <w:t>2022</w:t>
      </w:r>
      <w:r>
        <w:rPr>
          <w:rFonts w:cstheme="minorHAnsi"/>
          <w:lang w:val="sr-Latn-RS"/>
        </w:rPr>
        <w:t xml:space="preserve">. godine prosečan broj </w:t>
      </w:r>
      <w:r>
        <w:rPr>
          <w:rFonts w:cstheme="minorHAnsi"/>
          <w:lang w:val="sr-Latn-RS"/>
        </w:rPr>
        <w:lastRenderedPageBreak/>
        <w:t xml:space="preserve">podnetih tendera je iznosio </w:t>
      </w:r>
      <w:r w:rsidR="009C342D" w:rsidRPr="00251B5A">
        <w:rPr>
          <w:rFonts w:cstheme="minorHAnsi"/>
          <w:b/>
          <w:bCs/>
          <w:lang w:val="sr-Latn-RS"/>
        </w:rPr>
        <w:t>2</w:t>
      </w:r>
      <w:r>
        <w:rPr>
          <w:rFonts w:cstheme="minorHAnsi"/>
          <w:b/>
          <w:bCs/>
          <w:lang w:val="sr-Latn-RS"/>
        </w:rPr>
        <w:t>,</w:t>
      </w:r>
      <w:r w:rsidR="009C342D" w:rsidRPr="00251B5A">
        <w:rPr>
          <w:rFonts w:cstheme="minorHAnsi"/>
          <w:b/>
          <w:bCs/>
          <w:lang w:val="sr-Latn-RS"/>
        </w:rPr>
        <w:t xml:space="preserve">85 </w:t>
      </w:r>
      <w:r>
        <w:rPr>
          <w:rFonts w:cstheme="minorHAnsi"/>
          <w:b/>
          <w:bCs/>
          <w:lang w:val="sr-Latn-RS"/>
        </w:rPr>
        <w:t>po postupku</w:t>
      </w:r>
      <w:r w:rsidR="009C342D" w:rsidRPr="00251B5A">
        <w:rPr>
          <w:rFonts w:cstheme="minorHAnsi"/>
          <w:b/>
          <w:bCs/>
          <w:lang w:val="sr-Latn-RS"/>
        </w:rPr>
        <w:t xml:space="preserve"> </w:t>
      </w:r>
      <w:r w:rsidR="009C342D" w:rsidRPr="00251B5A">
        <w:rPr>
          <w:rFonts w:cstheme="minorHAnsi"/>
          <w:lang w:val="sr-Latn-RS"/>
        </w:rPr>
        <w:t>(</w:t>
      </w:r>
      <w:r>
        <w:rPr>
          <w:rFonts w:cstheme="minorHAnsi"/>
          <w:lang w:val="sr-Latn-RS"/>
        </w:rPr>
        <w:t xml:space="preserve">prema izveštaju za </w:t>
      </w:r>
      <w:r w:rsidR="009C342D" w:rsidRPr="00251B5A">
        <w:rPr>
          <w:rFonts w:cstheme="minorHAnsi"/>
          <w:lang w:val="sr-Latn-RS"/>
        </w:rPr>
        <w:t>2022</w:t>
      </w:r>
      <w:r w:rsidR="0057523B">
        <w:rPr>
          <w:rFonts w:cstheme="minorHAnsi"/>
          <w:lang w:val="sr-Latn-RS"/>
        </w:rPr>
        <w:t>.</w:t>
      </w:r>
      <w:r w:rsidR="009C342D" w:rsidRPr="00251B5A">
        <w:rPr>
          <w:rFonts w:cstheme="minorHAnsi"/>
          <w:lang w:val="sr-Latn-RS"/>
        </w:rPr>
        <w:t xml:space="preserve">, </w:t>
      </w:r>
      <w:r>
        <w:rPr>
          <w:rFonts w:cstheme="minorHAnsi"/>
          <w:lang w:val="sr-Latn-RS"/>
        </w:rPr>
        <w:t xml:space="preserve">str. </w:t>
      </w:r>
      <w:r w:rsidR="009C342D" w:rsidRPr="00251B5A">
        <w:rPr>
          <w:rFonts w:cstheme="minorHAnsi"/>
          <w:lang w:val="sr-Latn-RS"/>
        </w:rPr>
        <w:t xml:space="preserve">25). </w:t>
      </w:r>
      <w:r>
        <w:rPr>
          <w:rFonts w:cstheme="minorHAnsi"/>
          <w:lang w:val="sr-Latn-RS"/>
        </w:rPr>
        <w:t xml:space="preserve">Kod </w:t>
      </w:r>
      <w:r w:rsidR="009C342D" w:rsidRPr="00251B5A">
        <w:rPr>
          <w:rFonts w:cstheme="minorHAnsi"/>
          <w:lang w:val="sr-Latn-RS"/>
        </w:rPr>
        <w:t>2</w:t>
      </w:r>
      <w:r>
        <w:rPr>
          <w:rFonts w:cstheme="minorHAnsi"/>
          <w:lang w:val="sr-Latn-RS"/>
        </w:rPr>
        <w:t>.</w:t>
      </w:r>
      <w:r w:rsidR="009C342D" w:rsidRPr="00251B5A">
        <w:rPr>
          <w:rFonts w:cstheme="minorHAnsi"/>
          <w:lang w:val="sr-Latn-RS"/>
        </w:rPr>
        <w:t>118 (27</w:t>
      </w:r>
      <w:r>
        <w:rPr>
          <w:rFonts w:cstheme="minorHAnsi"/>
          <w:lang w:val="sr-Latn-RS"/>
        </w:rPr>
        <w:t>,</w:t>
      </w:r>
      <w:r w:rsidR="009C342D" w:rsidRPr="00251B5A">
        <w:rPr>
          <w:rFonts w:cstheme="minorHAnsi"/>
          <w:lang w:val="sr-Latn-RS"/>
        </w:rPr>
        <w:t xml:space="preserve">7%) </w:t>
      </w:r>
      <w:r>
        <w:rPr>
          <w:rFonts w:cstheme="minorHAnsi"/>
          <w:lang w:val="sr-Latn-RS"/>
        </w:rPr>
        <w:t>postupaka</w:t>
      </w:r>
      <w:r w:rsidR="0057523B">
        <w:rPr>
          <w:rFonts w:cstheme="minorHAnsi"/>
          <w:lang w:val="sr-Latn-RS"/>
        </w:rPr>
        <w:t>,</w:t>
      </w:r>
      <w:r>
        <w:rPr>
          <w:rFonts w:cstheme="minorHAnsi"/>
          <w:lang w:val="sr-Latn-RS"/>
        </w:rPr>
        <w:t xml:space="preserve"> ugovori su sklapani na osnovu samo jedne podnete ponude</w:t>
      </w:r>
      <w:r w:rsidR="009C342D" w:rsidRPr="00251B5A">
        <w:rPr>
          <w:rFonts w:cstheme="minorHAnsi"/>
          <w:lang w:val="sr-Latn-RS"/>
        </w:rPr>
        <w:t xml:space="preserve">. </w:t>
      </w:r>
    </w:p>
    <w:p w14:paraId="2A276CC4" w14:textId="77777777" w:rsidR="00F4684D" w:rsidRPr="00251B5A" w:rsidRDefault="00F4684D" w:rsidP="00D557C6">
      <w:pPr>
        <w:jc w:val="both"/>
        <w:rPr>
          <w:rFonts w:cstheme="minorHAnsi"/>
          <w:lang w:val="sr-Latn-RS"/>
        </w:rPr>
      </w:pPr>
    </w:p>
    <w:p w14:paraId="45845366" w14:textId="35B47108" w:rsidR="00F4684D" w:rsidRPr="00251B5A" w:rsidRDefault="00813A0B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SLOVA</w:t>
      </w:r>
      <w:r w:rsidR="00F00908" w:rsidRPr="00251B5A">
        <w:rPr>
          <w:rFonts w:cstheme="minorHAnsi"/>
          <w:b/>
          <w:bCs/>
          <w:lang w:val="sr-Latn-RS"/>
        </w:rPr>
        <w:t>Č</w:t>
      </w:r>
      <w:r w:rsidRPr="00251B5A">
        <w:rPr>
          <w:rFonts w:cstheme="minorHAnsi"/>
          <w:b/>
          <w:bCs/>
          <w:lang w:val="sr-Latn-RS"/>
        </w:rPr>
        <w:t>KA</w:t>
      </w:r>
    </w:p>
    <w:p w14:paraId="008052BD" w14:textId="77777777" w:rsidR="00F4684D" w:rsidRPr="00251B5A" w:rsidRDefault="00F4684D" w:rsidP="00D557C6">
      <w:pPr>
        <w:jc w:val="both"/>
        <w:rPr>
          <w:rFonts w:cstheme="minorHAnsi"/>
          <w:lang w:val="sr-Latn-RS"/>
        </w:rPr>
      </w:pPr>
    </w:p>
    <w:p w14:paraId="57AE5557" w14:textId="77777777" w:rsidR="008E1B40" w:rsidRDefault="008E1B40" w:rsidP="00D94F13">
      <w:pPr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Kancelarija za javne nabavke Slovačke objavila je statistički izveštaj o javnim nabavkama za </w:t>
      </w:r>
      <w:r w:rsidR="00D94F13" w:rsidRPr="00251B5A">
        <w:rPr>
          <w:rFonts w:cstheme="minorHAnsi"/>
          <w:lang w:val="sr-Latn-RS"/>
        </w:rPr>
        <w:t>2023</w:t>
      </w:r>
      <w:r>
        <w:rPr>
          <w:rFonts w:cstheme="minorHAnsi"/>
          <w:lang w:val="sr-Latn-RS"/>
        </w:rPr>
        <w:t>. godinu,</w:t>
      </w:r>
    </w:p>
    <w:p w14:paraId="712E7201" w14:textId="560CDA79" w:rsidR="00D94F13" w:rsidRPr="00251B5A" w:rsidRDefault="00D94F13" w:rsidP="00D94F13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(</w:t>
      </w:r>
      <w:hyperlink r:id="rId16" w:history="1">
        <w:r w:rsidRPr="00251B5A">
          <w:rPr>
            <w:rStyle w:val="Hyperlink"/>
            <w:rFonts w:cstheme="minorHAnsi"/>
            <w:lang w:val="sr-Latn-RS"/>
          </w:rPr>
          <w:t>https://www.uvo.gov.sk/index.php?eID=dumpFile&amp;t=f&amp;f=33812&amp;token=2ed80f1d2ac7414db54fc8547e00a3a6d762938e</w:t>
        </w:r>
      </w:hyperlink>
      <w:r w:rsidRPr="00251B5A">
        <w:rPr>
          <w:rFonts w:cstheme="minorHAnsi"/>
          <w:lang w:val="sr-Latn-RS"/>
        </w:rPr>
        <w:t xml:space="preserve">). </w:t>
      </w:r>
    </w:p>
    <w:p w14:paraId="1DD8900B" w14:textId="77777777" w:rsidR="00D94F13" w:rsidRPr="00251B5A" w:rsidRDefault="00D94F13" w:rsidP="00D94F13">
      <w:pPr>
        <w:jc w:val="both"/>
        <w:rPr>
          <w:rFonts w:cstheme="minorHAnsi"/>
          <w:lang w:val="sr-Latn-RS"/>
        </w:rPr>
      </w:pPr>
    </w:p>
    <w:p w14:paraId="181ABD41" w14:textId="41A3FA23" w:rsidR="00D94F13" w:rsidRPr="00251B5A" w:rsidRDefault="008E1B40" w:rsidP="00D94F13">
      <w:pPr>
        <w:jc w:val="both"/>
        <w:rPr>
          <w:rFonts w:cstheme="minorHAnsi"/>
          <w:sz w:val="18"/>
          <w:lang w:val="sr-Latn-RS"/>
        </w:rPr>
      </w:pPr>
      <w:r>
        <w:rPr>
          <w:rFonts w:cstheme="minorHAnsi"/>
          <w:lang w:val="sr-Latn-RS"/>
        </w:rPr>
        <w:t xml:space="preserve">Prema ovom izveštaju, tokom </w:t>
      </w:r>
      <w:r w:rsidR="00D94F13" w:rsidRPr="008A6438">
        <w:rPr>
          <w:rFonts w:cstheme="minorHAnsi"/>
          <w:b/>
          <w:bCs/>
          <w:lang w:val="sr-Latn-RS"/>
        </w:rPr>
        <w:t>2023</w:t>
      </w:r>
      <w:r w:rsidR="000A6C85">
        <w:rPr>
          <w:rFonts w:cstheme="minorHAnsi"/>
          <w:b/>
          <w:bCs/>
          <w:lang w:val="sr-Latn-RS"/>
        </w:rPr>
        <w:t>.</w:t>
      </w:r>
      <w:r w:rsidR="00D94F13" w:rsidRPr="00251B5A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 xml:space="preserve">prosečan broj ponuda po postupku je iznosio </w:t>
      </w:r>
      <w:r w:rsidR="00D94F13" w:rsidRPr="00251B5A">
        <w:rPr>
          <w:rFonts w:cstheme="minorHAnsi"/>
          <w:b/>
          <w:bCs/>
          <w:lang w:val="sr-Latn-RS"/>
        </w:rPr>
        <w:t>2</w:t>
      </w:r>
      <w:r>
        <w:rPr>
          <w:rFonts w:cstheme="minorHAnsi"/>
          <w:b/>
          <w:bCs/>
          <w:lang w:val="sr-Latn-RS"/>
        </w:rPr>
        <w:t>,</w:t>
      </w:r>
      <w:r w:rsidR="00D94F13" w:rsidRPr="00251B5A">
        <w:rPr>
          <w:rFonts w:cstheme="minorHAnsi"/>
          <w:b/>
          <w:bCs/>
          <w:lang w:val="sr-Latn-RS"/>
        </w:rPr>
        <w:t>88</w:t>
      </w:r>
      <w:r w:rsidR="00D94F13" w:rsidRPr="00251B5A">
        <w:rPr>
          <w:rFonts w:cstheme="minorHAnsi"/>
          <w:lang w:val="sr-Latn-RS"/>
        </w:rPr>
        <w:t xml:space="preserve"> (</w:t>
      </w:r>
      <w:r w:rsidR="000A6C85">
        <w:rPr>
          <w:rFonts w:cstheme="minorHAnsi"/>
          <w:lang w:val="sr-Latn-RS"/>
        </w:rPr>
        <w:t>I</w:t>
      </w:r>
      <w:r>
        <w:rPr>
          <w:rFonts w:cstheme="minorHAnsi"/>
          <w:lang w:val="sr-Latn-RS"/>
        </w:rPr>
        <w:t xml:space="preserve">zveštaj, str. </w:t>
      </w:r>
      <w:r w:rsidR="00D94F13" w:rsidRPr="00251B5A">
        <w:rPr>
          <w:rFonts w:cstheme="minorHAnsi"/>
          <w:lang w:val="sr-Latn-RS"/>
        </w:rPr>
        <w:t xml:space="preserve">20). </w:t>
      </w:r>
      <w:r>
        <w:rPr>
          <w:rFonts w:cstheme="minorHAnsi"/>
          <w:lang w:val="sr-Latn-RS"/>
        </w:rPr>
        <w:t xml:space="preserve">Kod </w:t>
      </w:r>
      <w:r w:rsidR="00D94F13" w:rsidRPr="00251B5A">
        <w:rPr>
          <w:rFonts w:cstheme="minorHAnsi"/>
          <w:lang w:val="sr-Latn-RS"/>
        </w:rPr>
        <w:t>32</w:t>
      </w:r>
      <w:r>
        <w:rPr>
          <w:rFonts w:cstheme="minorHAnsi"/>
          <w:lang w:val="sr-Latn-RS"/>
        </w:rPr>
        <w:t>,</w:t>
      </w:r>
      <w:r w:rsidR="00D94F13" w:rsidRPr="00251B5A">
        <w:rPr>
          <w:rFonts w:cstheme="minorHAnsi"/>
          <w:lang w:val="sr-Latn-RS"/>
        </w:rPr>
        <w:t>9 % p</w:t>
      </w:r>
      <w:r>
        <w:rPr>
          <w:rFonts w:cstheme="minorHAnsi"/>
          <w:lang w:val="sr-Latn-RS"/>
        </w:rPr>
        <w:t>ostupaka</w:t>
      </w:r>
      <w:r w:rsidR="000A6C85">
        <w:rPr>
          <w:rFonts w:cstheme="minorHAnsi"/>
          <w:lang w:val="sr-Latn-RS"/>
        </w:rPr>
        <w:t xml:space="preserve">, podneta </w:t>
      </w:r>
      <w:r>
        <w:rPr>
          <w:rFonts w:cstheme="minorHAnsi"/>
          <w:lang w:val="sr-Latn-RS"/>
        </w:rPr>
        <w:t>je samo jedna ponuda</w:t>
      </w:r>
      <w:r w:rsidR="00D94F13" w:rsidRPr="00251B5A">
        <w:rPr>
          <w:rFonts w:cstheme="minorHAnsi"/>
          <w:lang w:val="sr-Latn-RS"/>
        </w:rPr>
        <w:t xml:space="preserve">. </w:t>
      </w:r>
    </w:p>
    <w:p w14:paraId="2A08FB40" w14:textId="77777777" w:rsidR="00D94F13" w:rsidRPr="00251B5A" w:rsidRDefault="00D94F13" w:rsidP="00D557C6">
      <w:pPr>
        <w:jc w:val="both"/>
        <w:rPr>
          <w:rFonts w:cstheme="minorHAnsi"/>
          <w:lang w:val="sr-Latn-RS"/>
        </w:rPr>
      </w:pPr>
    </w:p>
    <w:p w14:paraId="724E8654" w14:textId="61887AD5" w:rsidR="00CB55D3" w:rsidRPr="00251B5A" w:rsidRDefault="00CB55D3" w:rsidP="00CB55D3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BU</w:t>
      </w:r>
      <w:r w:rsidR="008A6438">
        <w:rPr>
          <w:rFonts w:cstheme="minorHAnsi"/>
          <w:b/>
          <w:bCs/>
          <w:lang w:val="sr-Latn-RS"/>
        </w:rPr>
        <w:t>GARSKA</w:t>
      </w:r>
    </w:p>
    <w:p w14:paraId="6E81284A" w14:textId="77777777" w:rsidR="00CB55D3" w:rsidRPr="00251B5A" w:rsidRDefault="00CB55D3" w:rsidP="00CB55D3">
      <w:pPr>
        <w:jc w:val="both"/>
        <w:rPr>
          <w:rFonts w:cstheme="minorHAnsi"/>
          <w:b/>
          <w:bCs/>
          <w:lang w:val="sr-Latn-RS"/>
        </w:rPr>
      </w:pPr>
    </w:p>
    <w:p w14:paraId="6BF388FB" w14:textId="40A44F1A" w:rsidR="00CB55D3" w:rsidRPr="00251B5A" w:rsidRDefault="008A6438" w:rsidP="00CB55D3">
      <w:pPr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Prema godišnjem izveštaju koji objavljuje Agencija za javne nabavke</w:t>
      </w:r>
      <w:r w:rsidR="00CB55D3" w:rsidRPr="00251B5A">
        <w:rPr>
          <w:rFonts w:cstheme="minorHAnsi"/>
          <w:lang w:val="sr-Latn-RS"/>
        </w:rPr>
        <w:t xml:space="preserve"> (</w:t>
      </w:r>
      <w:hyperlink r:id="rId17" w:history="1">
        <w:r w:rsidR="00CB55D3" w:rsidRPr="00251B5A">
          <w:rPr>
            <w:rStyle w:val="Hyperlink"/>
            <w:rFonts w:cstheme="minorHAnsi"/>
            <w:lang w:val="sr-Latn-RS"/>
          </w:rPr>
          <w:t>https://www2.aop.bg/wp-content/uploads/2024/05/stat-report_MF_for-2023_20240509.pdf</w:t>
        </w:r>
      </w:hyperlink>
      <w:r w:rsidR="00CB55D3" w:rsidRPr="00251B5A">
        <w:rPr>
          <w:rFonts w:cstheme="minorHAnsi"/>
          <w:lang w:val="sr-Latn-RS"/>
        </w:rPr>
        <w:t xml:space="preserve">) </w:t>
      </w:r>
      <w:r>
        <w:rPr>
          <w:rFonts w:cstheme="minorHAnsi"/>
          <w:lang w:val="sr-Latn-RS"/>
        </w:rPr>
        <w:t xml:space="preserve">tokom </w:t>
      </w:r>
      <w:r w:rsidR="00CB55D3" w:rsidRPr="00251B5A">
        <w:rPr>
          <w:rFonts w:cstheme="minorHAnsi"/>
          <w:b/>
          <w:bCs/>
          <w:lang w:val="sr-Latn-RS"/>
        </w:rPr>
        <w:t>202</w:t>
      </w:r>
      <w:r w:rsidR="00CB55D3" w:rsidRPr="000A6C85">
        <w:rPr>
          <w:rFonts w:cstheme="minorHAnsi"/>
          <w:b/>
          <w:bCs/>
          <w:lang w:val="sr-Latn-RS"/>
        </w:rPr>
        <w:t>3</w:t>
      </w:r>
      <w:r w:rsidR="000A6C85">
        <w:rPr>
          <w:rFonts w:cstheme="minorHAnsi"/>
          <w:lang w:val="sr-Latn-RS"/>
        </w:rPr>
        <w:t>.,</w:t>
      </w:r>
      <w:r w:rsidR="00CB55D3" w:rsidRPr="00251B5A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 xml:space="preserve">prosečan broj ponuda u postupcima koji su doveli do potpisivanja ugovora o javnim nabavkama je iznosio </w:t>
      </w:r>
      <w:r w:rsidR="00CB55D3" w:rsidRPr="000A6C85">
        <w:rPr>
          <w:rFonts w:cstheme="minorHAnsi"/>
          <w:b/>
          <w:bCs/>
          <w:lang w:val="sr-Latn-RS"/>
        </w:rPr>
        <w:t>2</w:t>
      </w:r>
      <w:r w:rsidRPr="000A6C85">
        <w:rPr>
          <w:rFonts w:cstheme="minorHAnsi"/>
          <w:b/>
          <w:bCs/>
          <w:lang w:val="sr-Latn-RS"/>
        </w:rPr>
        <w:t>,</w:t>
      </w:r>
      <w:r w:rsidR="00CB55D3" w:rsidRPr="000A6C85">
        <w:rPr>
          <w:rFonts w:cstheme="minorHAnsi"/>
          <w:b/>
          <w:bCs/>
          <w:lang w:val="sr-Latn-RS"/>
        </w:rPr>
        <w:t>82</w:t>
      </w:r>
      <w:r w:rsidR="00CB55D3" w:rsidRPr="00251B5A">
        <w:rPr>
          <w:rFonts w:cstheme="minorHAnsi"/>
          <w:lang w:val="sr-Latn-RS"/>
        </w:rPr>
        <w:t xml:space="preserve">. </w:t>
      </w:r>
      <w:r>
        <w:rPr>
          <w:rFonts w:cstheme="minorHAnsi"/>
          <w:lang w:val="sr-Latn-RS"/>
        </w:rPr>
        <w:t xml:space="preserve">Što se tiče postupaka javnih nabavki, prosečan broj ponuda se kretao od </w:t>
      </w:r>
      <w:r w:rsidR="00CB55D3" w:rsidRPr="00251B5A">
        <w:rPr>
          <w:rFonts w:cstheme="minorHAnsi"/>
          <w:lang w:val="sr-Latn-RS"/>
        </w:rPr>
        <w:t>1</w:t>
      </w:r>
      <w:r>
        <w:rPr>
          <w:rFonts w:cstheme="minorHAnsi"/>
          <w:lang w:val="sr-Latn-RS"/>
        </w:rPr>
        <w:t>,</w:t>
      </w:r>
      <w:r w:rsidR="00CB55D3" w:rsidRPr="00251B5A">
        <w:rPr>
          <w:rFonts w:cstheme="minorHAnsi"/>
          <w:lang w:val="sr-Latn-RS"/>
        </w:rPr>
        <w:t xml:space="preserve">2 </w:t>
      </w:r>
      <w:r>
        <w:rPr>
          <w:rFonts w:cstheme="minorHAnsi"/>
          <w:lang w:val="sr-Latn-RS"/>
        </w:rPr>
        <w:t xml:space="preserve">ponude u konkurentnim postupcima sa pregovaranjem, preko </w:t>
      </w:r>
      <w:r w:rsidR="00CB55D3" w:rsidRPr="00251B5A">
        <w:rPr>
          <w:rFonts w:cstheme="minorHAnsi"/>
          <w:lang w:val="sr-Latn-RS"/>
        </w:rPr>
        <w:t>1</w:t>
      </w:r>
      <w:r>
        <w:rPr>
          <w:rFonts w:cstheme="minorHAnsi"/>
          <w:lang w:val="sr-Latn-RS"/>
        </w:rPr>
        <w:t>,</w:t>
      </w:r>
      <w:r w:rsidR="00CB55D3" w:rsidRPr="00251B5A">
        <w:rPr>
          <w:rFonts w:cstheme="minorHAnsi"/>
          <w:lang w:val="sr-Latn-RS"/>
        </w:rPr>
        <w:t xml:space="preserve">69 </w:t>
      </w:r>
      <w:r>
        <w:rPr>
          <w:rFonts w:cstheme="minorHAnsi"/>
          <w:lang w:val="sr-Latn-RS"/>
        </w:rPr>
        <w:t xml:space="preserve">ponuda u restriktivnim postupcima, sve do </w:t>
      </w:r>
      <w:r w:rsidR="00CB55D3" w:rsidRPr="00251B5A">
        <w:rPr>
          <w:rFonts w:cstheme="minorHAnsi"/>
          <w:lang w:val="sr-Latn-RS"/>
        </w:rPr>
        <w:t>3</w:t>
      </w:r>
      <w:r>
        <w:rPr>
          <w:rFonts w:cstheme="minorHAnsi"/>
          <w:lang w:val="sr-Latn-RS"/>
        </w:rPr>
        <w:t>,</w:t>
      </w:r>
      <w:r w:rsidR="00CB55D3" w:rsidRPr="00251B5A">
        <w:rPr>
          <w:rFonts w:cstheme="minorHAnsi"/>
          <w:lang w:val="sr-Latn-RS"/>
        </w:rPr>
        <w:t xml:space="preserve">77 </w:t>
      </w:r>
      <w:r>
        <w:rPr>
          <w:rFonts w:cstheme="minorHAnsi"/>
          <w:lang w:val="sr-Latn-RS"/>
        </w:rPr>
        <w:t>ponuda kod otvorenih postupaka</w:t>
      </w:r>
      <w:r w:rsidR="00CB55D3" w:rsidRPr="00251B5A">
        <w:rPr>
          <w:rFonts w:cstheme="minorHAnsi"/>
          <w:lang w:val="sr-Latn-RS"/>
        </w:rPr>
        <w:t xml:space="preserve">. </w:t>
      </w:r>
    </w:p>
    <w:p w14:paraId="201E7B65" w14:textId="77777777" w:rsidR="00CB55D3" w:rsidRPr="00251B5A" w:rsidRDefault="00CB55D3" w:rsidP="00F73AF5">
      <w:pPr>
        <w:jc w:val="both"/>
        <w:rPr>
          <w:rFonts w:cstheme="minorHAnsi"/>
          <w:b/>
          <w:bCs/>
          <w:lang w:val="sr-Latn-RS"/>
        </w:rPr>
      </w:pPr>
    </w:p>
    <w:p w14:paraId="41DF3CAF" w14:textId="6623F0A1" w:rsidR="00F73AF5" w:rsidRPr="00251B5A" w:rsidRDefault="008A6438" w:rsidP="00F73AF5">
      <w:pPr>
        <w:jc w:val="both"/>
        <w:rPr>
          <w:rFonts w:cstheme="minorHAnsi"/>
          <w:b/>
          <w:bCs/>
          <w:lang w:val="sr-Latn-RS"/>
        </w:rPr>
      </w:pPr>
      <w:r>
        <w:rPr>
          <w:rFonts w:cstheme="minorHAnsi"/>
          <w:b/>
          <w:bCs/>
          <w:lang w:val="sr-Latn-RS"/>
        </w:rPr>
        <w:t>ČEŠKA</w:t>
      </w:r>
    </w:p>
    <w:p w14:paraId="2C27DAFE" w14:textId="77777777" w:rsidR="00F73AF5" w:rsidRPr="00251B5A" w:rsidRDefault="00F73AF5" w:rsidP="00F73AF5">
      <w:pPr>
        <w:rPr>
          <w:lang w:val="sr-Latn-RS"/>
        </w:rPr>
      </w:pPr>
    </w:p>
    <w:p w14:paraId="75BC296B" w14:textId="0C2C4ABA" w:rsidR="002E2141" w:rsidRPr="00251B5A" w:rsidRDefault="008A6438" w:rsidP="002E2141">
      <w:pPr>
        <w:jc w:val="both"/>
        <w:rPr>
          <w:lang w:val="sr-Latn-RS"/>
        </w:rPr>
      </w:pPr>
      <w:r>
        <w:rPr>
          <w:lang w:val="sr-Latn-RS"/>
        </w:rPr>
        <w:t xml:space="preserve">Prosečan broj ponuda kako za naručioce tako i za sektorske naručioce tokom </w:t>
      </w:r>
      <w:r w:rsidR="002E2141" w:rsidRPr="00251B5A">
        <w:rPr>
          <w:lang w:val="sr-Latn-RS"/>
        </w:rPr>
        <w:t>2022</w:t>
      </w:r>
      <w:r w:rsidR="00E558E9">
        <w:rPr>
          <w:lang w:val="sr-Latn-RS"/>
        </w:rPr>
        <w:t>.,</w:t>
      </w:r>
      <w:r w:rsidR="002E2141" w:rsidRPr="00251B5A">
        <w:rPr>
          <w:lang w:val="sr-Latn-RS"/>
        </w:rPr>
        <w:t xml:space="preserve"> </w:t>
      </w:r>
      <w:r>
        <w:rPr>
          <w:lang w:val="sr-Latn-RS"/>
        </w:rPr>
        <w:t xml:space="preserve">iznosio je oko </w:t>
      </w:r>
      <w:r w:rsidR="002E2141" w:rsidRPr="00251B5A">
        <w:rPr>
          <w:lang w:val="sr-Latn-RS"/>
        </w:rPr>
        <w:t xml:space="preserve">3 </w:t>
      </w:r>
      <w:r>
        <w:rPr>
          <w:lang w:val="sr-Latn-RS"/>
        </w:rPr>
        <w:t>ponude po postupku. Zabeležen je pad u odnosu na prethodnu godinu</w:t>
      </w:r>
      <w:r w:rsidR="002E2141" w:rsidRPr="00251B5A">
        <w:rPr>
          <w:lang w:val="sr-Latn-RS"/>
        </w:rPr>
        <w:t xml:space="preserve"> (3</w:t>
      </w:r>
      <w:r>
        <w:rPr>
          <w:lang w:val="sr-Latn-RS"/>
        </w:rPr>
        <w:t>,</w:t>
      </w:r>
      <w:r w:rsidR="002E2141" w:rsidRPr="00251B5A">
        <w:rPr>
          <w:lang w:val="sr-Latn-RS"/>
        </w:rPr>
        <w:t xml:space="preserve">4 </w:t>
      </w:r>
      <w:r>
        <w:rPr>
          <w:lang w:val="sr-Latn-RS"/>
        </w:rPr>
        <w:t>tokom</w:t>
      </w:r>
      <w:r w:rsidR="002E2141" w:rsidRPr="00251B5A">
        <w:rPr>
          <w:lang w:val="sr-Latn-RS"/>
        </w:rPr>
        <w:t xml:space="preserve"> 2021). </w:t>
      </w:r>
      <w:r>
        <w:rPr>
          <w:lang w:val="sr-Latn-RS"/>
        </w:rPr>
        <w:t xml:space="preserve">Po predmetu nabavke, prosečan broj ponuda za javne radove je iznosio oko </w:t>
      </w:r>
      <w:r w:rsidR="002E2141" w:rsidRPr="00251B5A">
        <w:rPr>
          <w:lang w:val="sr-Latn-RS"/>
        </w:rPr>
        <w:t>4</w:t>
      </w:r>
      <w:r>
        <w:rPr>
          <w:lang w:val="sr-Latn-RS"/>
        </w:rPr>
        <w:t>,</w:t>
      </w:r>
      <w:r w:rsidR="002E2141" w:rsidRPr="00251B5A">
        <w:rPr>
          <w:lang w:val="sr-Latn-RS"/>
        </w:rPr>
        <w:t xml:space="preserve">3 </w:t>
      </w:r>
      <w:r>
        <w:rPr>
          <w:lang w:val="sr-Latn-RS"/>
        </w:rPr>
        <w:t xml:space="preserve">odnosno za usluge </w:t>
      </w:r>
      <w:r w:rsidR="002E2141" w:rsidRPr="00251B5A">
        <w:rPr>
          <w:lang w:val="sr-Latn-RS"/>
        </w:rPr>
        <w:t xml:space="preserve">3 </w:t>
      </w:r>
      <w:r>
        <w:rPr>
          <w:lang w:val="sr-Latn-RS"/>
        </w:rPr>
        <w:t xml:space="preserve">ponude, i za isporuku dobara gde je prosek iznosio </w:t>
      </w:r>
      <w:r w:rsidR="002E2141" w:rsidRPr="00251B5A">
        <w:rPr>
          <w:lang w:val="sr-Latn-RS"/>
        </w:rPr>
        <w:t xml:space="preserve">2 </w:t>
      </w:r>
      <w:r>
        <w:rPr>
          <w:lang w:val="sr-Latn-RS"/>
        </w:rPr>
        <w:t>ponude</w:t>
      </w:r>
      <w:r w:rsidR="002E2141" w:rsidRPr="00251B5A">
        <w:rPr>
          <w:rStyle w:val="FootnoteReference"/>
          <w:lang w:val="sr-Latn-RS"/>
        </w:rPr>
        <w:footnoteReference w:id="1"/>
      </w:r>
      <w:r w:rsidR="002E2141" w:rsidRPr="00251B5A">
        <w:rPr>
          <w:lang w:val="sr-Latn-RS"/>
        </w:rPr>
        <w:t>.</w:t>
      </w:r>
    </w:p>
    <w:p w14:paraId="4BB24730" w14:textId="77777777" w:rsidR="00F73AF5" w:rsidRPr="00251B5A" w:rsidRDefault="00F73AF5" w:rsidP="00D557C6">
      <w:pPr>
        <w:jc w:val="both"/>
        <w:rPr>
          <w:rFonts w:cstheme="minorHAnsi"/>
          <w:lang w:val="sr-Latn-RS"/>
        </w:rPr>
      </w:pPr>
    </w:p>
    <w:p w14:paraId="0C17323A" w14:textId="77777777" w:rsidR="00CE1901" w:rsidRPr="00251B5A" w:rsidRDefault="00CE1901" w:rsidP="00D557C6">
      <w:pPr>
        <w:jc w:val="both"/>
        <w:rPr>
          <w:rFonts w:cstheme="minorHAnsi"/>
          <w:lang w:val="sr-Latn-RS"/>
        </w:rPr>
      </w:pPr>
    </w:p>
    <w:p w14:paraId="0B695C54" w14:textId="4F853D7C" w:rsidR="00CE1901" w:rsidRPr="00251B5A" w:rsidRDefault="00F00908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HRVATSKA</w:t>
      </w:r>
    </w:p>
    <w:p w14:paraId="476B1D6C" w14:textId="1DE40C13" w:rsidR="007968BF" w:rsidRDefault="008A6438" w:rsidP="0037068D">
      <w:pPr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Uprava za javne nabave </w:t>
      </w:r>
      <w:r w:rsidR="007968BF">
        <w:rPr>
          <w:rFonts w:cstheme="minorHAnsi"/>
          <w:lang w:val="sr-Latn-RS"/>
        </w:rPr>
        <w:t xml:space="preserve">u okviru </w:t>
      </w:r>
      <w:r>
        <w:rPr>
          <w:rFonts w:cstheme="minorHAnsi"/>
          <w:lang w:val="sr-Latn-RS"/>
        </w:rPr>
        <w:t xml:space="preserve">Ministarstva </w:t>
      </w:r>
      <w:r w:rsidR="007968BF">
        <w:rPr>
          <w:rFonts w:cstheme="minorHAnsi"/>
          <w:lang w:val="sr-Latn-RS"/>
        </w:rPr>
        <w:t xml:space="preserve">gospodarstva objavila je statistički izveštaj o javnim nabavkama u </w:t>
      </w:r>
      <w:r w:rsidR="00EB79D2">
        <w:rPr>
          <w:rFonts w:cstheme="minorHAnsi"/>
          <w:lang w:val="sr-Latn-RS"/>
        </w:rPr>
        <w:t>H</w:t>
      </w:r>
      <w:r w:rsidR="007968BF">
        <w:rPr>
          <w:rFonts w:cstheme="minorHAnsi"/>
          <w:lang w:val="sr-Latn-RS"/>
        </w:rPr>
        <w:t>rvatskoj 2023</w:t>
      </w:r>
      <w:r w:rsidR="00EB79D2">
        <w:rPr>
          <w:rFonts w:cstheme="minorHAnsi"/>
          <w:lang w:val="sr-Latn-RS"/>
        </w:rPr>
        <w:t>.</w:t>
      </w:r>
    </w:p>
    <w:p w14:paraId="43189738" w14:textId="50AFF351" w:rsidR="0037068D" w:rsidRPr="00251B5A" w:rsidRDefault="0037068D" w:rsidP="0037068D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(</w:t>
      </w:r>
      <w:hyperlink r:id="rId18" w:history="1">
        <w:r w:rsidRPr="00251B5A">
          <w:rPr>
            <w:rStyle w:val="Hyperlink"/>
            <w:rFonts w:cstheme="minorHAnsi"/>
            <w:lang w:val="sr-Latn-RS"/>
          </w:rPr>
          <w:t>http://www.javnanabava.hr/userdocsimages/userfiles/file/Statisti%C4%8Dka%20izvje%C5%A1%C4%87a/Godi%C5%A1nja/Statisticko_izvjesce_JN_2023.pdf</w:t>
        </w:r>
      </w:hyperlink>
      <w:r w:rsidRPr="00251B5A">
        <w:rPr>
          <w:rFonts w:cstheme="minorHAnsi"/>
          <w:lang w:val="sr-Latn-RS"/>
        </w:rPr>
        <w:t>)</w:t>
      </w:r>
      <w:r w:rsidR="00EB79D2">
        <w:rPr>
          <w:rFonts w:cstheme="minorHAnsi"/>
          <w:lang w:val="sr-Latn-RS"/>
        </w:rPr>
        <w:t>.</w:t>
      </w:r>
    </w:p>
    <w:p w14:paraId="216E1211" w14:textId="77777777" w:rsidR="0037068D" w:rsidRPr="00251B5A" w:rsidRDefault="0037068D" w:rsidP="0037068D">
      <w:pPr>
        <w:jc w:val="both"/>
        <w:rPr>
          <w:rFonts w:cstheme="minorHAnsi"/>
          <w:lang w:val="sr-Latn-RS"/>
        </w:rPr>
      </w:pPr>
    </w:p>
    <w:p w14:paraId="16B7DE09" w14:textId="38090212" w:rsidR="0037068D" w:rsidRPr="00251B5A" w:rsidRDefault="007968BF" w:rsidP="0037068D">
      <w:pPr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Prema navedenom izveštaju, tokom </w:t>
      </w:r>
      <w:r w:rsidR="0037068D" w:rsidRPr="00251B5A">
        <w:rPr>
          <w:rFonts w:cstheme="minorHAnsi"/>
          <w:lang w:val="sr-Latn-RS"/>
        </w:rPr>
        <w:t>2023</w:t>
      </w:r>
      <w:r w:rsidR="00EB79D2">
        <w:rPr>
          <w:rFonts w:cstheme="minorHAnsi"/>
          <w:lang w:val="sr-Latn-RS"/>
        </w:rPr>
        <w:t>.,</w:t>
      </w:r>
      <w:r w:rsidR="0037068D" w:rsidRPr="00251B5A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 xml:space="preserve">prosečan broj ponuda u postupcima javnih nabavki iznosio je </w:t>
      </w:r>
      <w:r w:rsidR="0037068D" w:rsidRPr="00251B5A">
        <w:rPr>
          <w:rFonts w:cstheme="minorHAnsi"/>
          <w:b/>
          <w:bCs/>
          <w:lang w:val="sr-Latn-RS"/>
        </w:rPr>
        <w:t>3</w:t>
      </w:r>
      <w:r>
        <w:rPr>
          <w:rFonts w:cstheme="minorHAnsi"/>
          <w:b/>
          <w:bCs/>
          <w:lang w:val="sr-Latn-RS"/>
        </w:rPr>
        <w:t>,</w:t>
      </w:r>
      <w:r w:rsidR="0037068D" w:rsidRPr="00251B5A">
        <w:rPr>
          <w:rFonts w:cstheme="minorHAnsi"/>
          <w:b/>
          <w:bCs/>
          <w:lang w:val="sr-Latn-RS"/>
        </w:rPr>
        <w:t xml:space="preserve">26 </w:t>
      </w:r>
      <w:r w:rsidR="0037068D" w:rsidRPr="00251B5A">
        <w:rPr>
          <w:rFonts w:cstheme="minorHAnsi"/>
          <w:lang w:val="sr-Latn-RS"/>
        </w:rPr>
        <w:t>(</w:t>
      </w:r>
      <w:r>
        <w:rPr>
          <w:rFonts w:cstheme="minorHAnsi"/>
          <w:lang w:val="sr-Latn-RS"/>
        </w:rPr>
        <w:t xml:space="preserve">manje nego što je bilo </w:t>
      </w:r>
      <w:r w:rsidR="0037068D" w:rsidRPr="00251B5A">
        <w:rPr>
          <w:rFonts w:cstheme="minorHAnsi"/>
          <w:lang w:val="sr-Latn-RS"/>
        </w:rPr>
        <w:t>2022 – 3</w:t>
      </w:r>
      <w:r>
        <w:rPr>
          <w:rFonts w:cstheme="minorHAnsi"/>
          <w:lang w:val="sr-Latn-RS"/>
        </w:rPr>
        <w:t>,</w:t>
      </w:r>
      <w:r w:rsidR="0037068D" w:rsidRPr="00251B5A">
        <w:rPr>
          <w:rFonts w:cstheme="minorHAnsi"/>
          <w:lang w:val="sr-Latn-RS"/>
        </w:rPr>
        <w:t xml:space="preserve">69). </w:t>
      </w:r>
      <w:r>
        <w:rPr>
          <w:rFonts w:cstheme="minorHAnsi"/>
          <w:lang w:val="sr-Latn-RS"/>
        </w:rPr>
        <w:t>primećuje se da je postojala veća konkurencija kod postupaka gde je naručilac organ javne uprave a ne sektorski naručilac</w:t>
      </w:r>
      <w:r w:rsidR="0037068D" w:rsidRPr="00251B5A">
        <w:rPr>
          <w:rFonts w:cstheme="minorHAnsi"/>
          <w:lang w:val="sr-Latn-RS"/>
        </w:rPr>
        <w:t xml:space="preserve"> (</w:t>
      </w:r>
      <w:r>
        <w:rPr>
          <w:rFonts w:cstheme="minorHAnsi"/>
          <w:lang w:val="sr-Latn-RS"/>
        </w:rPr>
        <w:t xml:space="preserve">odnosno </w:t>
      </w:r>
      <w:r w:rsidR="0037068D" w:rsidRPr="00251B5A">
        <w:rPr>
          <w:rFonts w:cstheme="minorHAnsi"/>
          <w:lang w:val="sr-Latn-RS"/>
        </w:rPr>
        <w:t>3</w:t>
      </w:r>
      <w:r>
        <w:rPr>
          <w:rFonts w:cstheme="minorHAnsi"/>
          <w:lang w:val="sr-Latn-RS"/>
        </w:rPr>
        <w:t>,</w:t>
      </w:r>
      <w:r w:rsidR="0037068D" w:rsidRPr="00251B5A">
        <w:rPr>
          <w:rFonts w:cstheme="minorHAnsi"/>
          <w:lang w:val="sr-Latn-RS"/>
        </w:rPr>
        <w:t xml:space="preserve">39 </w:t>
      </w:r>
      <w:r>
        <w:rPr>
          <w:rFonts w:cstheme="minorHAnsi"/>
          <w:lang w:val="sr-Latn-RS"/>
        </w:rPr>
        <w:t xml:space="preserve">prema </w:t>
      </w:r>
      <w:r w:rsidR="0037068D" w:rsidRPr="00251B5A">
        <w:rPr>
          <w:rFonts w:cstheme="minorHAnsi"/>
          <w:lang w:val="sr-Latn-RS"/>
        </w:rPr>
        <w:t>2</w:t>
      </w:r>
      <w:r>
        <w:rPr>
          <w:rFonts w:cstheme="minorHAnsi"/>
          <w:lang w:val="sr-Latn-RS"/>
        </w:rPr>
        <w:t>,</w:t>
      </w:r>
      <w:r w:rsidR="0037068D" w:rsidRPr="00251B5A">
        <w:rPr>
          <w:rFonts w:cstheme="minorHAnsi"/>
          <w:lang w:val="sr-Latn-RS"/>
        </w:rPr>
        <w:t>12) (</w:t>
      </w:r>
      <w:r>
        <w:rPr>
          <w:rFonts w:cstheme="minorHAnsi"/>
          <w:lang w:val="sr-Latn-RS"/>
        </w:rPr>
        <w:t xml:space="preserve">Izveštaj, str. </w:t>
      </w:r>
      <w:r w:rsidR="0037068D" w:rsidRPr="00251B5A">
        <w:rPr>
          <w:rFonts w:cstheme="minorHAnsi"/>
          <w:lang w:val="sr-Latn-RS"/>
        </w:rPr>
        <w:t xml:space="preserve">57). </w:t>
      </w:r>
    </w:p>
    <w:p w14:paraId="5A43198A" w14:textId="77777777" w:rsidR="0037068D" w:rsidRPr="00251B5A" w:rsidRDefault="0037068D" w:rsidP="00D557C6">
      <w:pPr>
        <w:jc w:val="both"/>
        <w:rPr>
          <w:rFonts w:cstheme="minorHAnsi"/>
          <w:b/>
          <w:bCs/>
          <w:lang w:val="sr-Latn-RS"/>
        </w:rPr>
      </w:pPr>
    </w:p>
    <w:p w14:paraId="61452226" w14:textId="77777777" w:rsidR="00CE1901" w:rsidRPr="00251B5A" w:rsidRDefault="00CE1901" w:rsidP="00D557C6">
      <w:pPr>
        <w:jc w:val="both"/>
        <w:rPr>
          <w:rFonts w:cstheme="minorHAnsi"/>
          <w:lang w:val="sr-Latn-RS"/>
        </w:rPr>
      </w:pPr>
    </w:p>
    <w:p w14:paraId="72CF7DDA" w14:textId="77777777" w:rsidR="00D36347" w:rsidRPr="00251B5A" w:rsidRDefault="00D36347" w:rsidP="00D557C6">
      <w:pPr>
        <w:jc w:val="both"/>
        <w:rPr>
          <w:rFonts w:cstheme="minorHAnsi"/>
          <w:lang w:val="sr-Latn-RS"/>
        </w:rPr>
      </w:pPr>
    </w:p>
    <w:p w14:paraId="228B5B55" w14:textId="77777777" w:rsidR="00573641" w:rsidRPr="00251B5A" w:rsidRDefault="00573641" w:rsidP="00D557C6">
      <w:pPr>
        <w:jc w:val="both"/>
        <w:rPr>
          <w:rFonts w:cstheme="minorHAnsi"/>
          <w:b/>
          <w:bCs/>
          <w:lang w:val="sr-Latn-RS"/>
        </w:rPr>
      </w:pPr>
    </w:p>
    <w:p w14:paraId="22F5DC30" w14:textId="6669AF4F" w:rsidR="00573641" w:rsidRPr="00251B5A" w:rsidRDefault="007B4161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ŠVEDSKA</w:t>
      </w:r>
    </w:p>
    <w:p w14:paraId="2C5C2482" w14:textId="77777777" w:rsidR="00573641" w:rsidRPr="00251B5A" w:rsidRDefault="00573641" w:rsidP="00D557C6">
      <w:pPr>
        <w:jc w:val="both"/>
        <w:rPr>
          <w:rFonts w:cstheme="minorHAnsi"/>
          <w:b/>
          <w:bCs/>
          <w:lang w:val="sr-Latn-RS"/>
        </w:rPr>
      </w:pPr>
    </w:p>
    <w:p w14:paraId="014E11F9" w14:textId="77777777" w:rsidR="007968BF" w:rsidRDefault="007B4161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 xml:space="preserve">Prema godišnjem izveštaju o radu koji izrađuje Kancelarija za javne nabavke Švedske, </w:t>
      </w:r>
    </w:p>
    <w:p w14:paraId="30FDDFD8" w14:textId="4B2437F0" w:rsidR="00E5569B" w:rsidRPr="00251B5A" w:rsidRDefault="007968BF" w:rsidP="00D557C6">
      <w:pPr>
        <w:jc w:val="both"/>
        <w:rPr>
          <w:rFonts w:cstheme="minorHAnsi"/>
          <w:lang w:val="sr-Latn-RS"/>
        </w:rPr>
      </w:pPr>
      <w:r>
        <w:rPr>
          <w:rFonts w:cstheme="minorHAnsi"/>
        </w:rPr>
        <w:t>(</w:t>
      </w:r>
      <w:hyperlink r:id="rId19" w:history="1">
        <w:r w:rsidRPr="009B74C8">
          <w:rPr>
            <w:rStyle w:val="Hyperlink"/>
            <w:rFonts w:cstheme="minorHAnsi"/>
          </w:rPr>
          <w:t>https://www.upphandlingsmyndigheten.se/statistik/upphandlingsstatistik/statistik-om-annonserade-upphandlingar-i-sverige-2022/48-anbud-per-upphandling-2022/</w:t>
        </w:r>
      </w:hyperlink>
      <w:r>
        <w:rPr>
          <w:rFonts w:cstheme="minorHAnsi"/>
        </w:rPr>
        <w:t xml:space="preserve">), </w:t>
      </w:r>
      <w:r w:rsidR="007B4161" w:rsidRPr="00251B5A">
        <w:rPr>
          <w:rFonts w:cstheme="minorHAnsi"/>
          <w:lang w:val="sr-Latn-RS"/>
        </w:rPr>
        <w:t xml:space="preserve">tokom </w:t>
      </w:r>
      <w:r w:rsidR="00B444F9" w:rsidRPr="00251B5A">
        <w:rPr>
          <w:rFonts w:cstheme="minorHAnsi"/>
          <w:lang w:val="sr-Latn-RS"/>
        </w:rPr>
        <w:t>2022</w:t>
      </w:r>
      <w:r w:rsidR="00EB79D2">
        <w:rPr>
          <w:rFonts w:cstheme="minorHAnsi"/>
          <w:lang w:val="sr-Latn-RS"/>
        </w:rPr>
        <w:t>.</w:t>
      </w:r>
      <w:r w:rsidR="00B444F9" w:rsidRPr="00251B5A">
        <w:rPr>
          <w:rFonts w:cstheme="minorHAnsi"/>
          <w:lang w:val="sr-Latn-RS"/>
        </w:rPr>
        <w:t xml:space="preserve"> </w:t>
      </w:r>
      <w:r w:rsidR="00EB79D2">
        <w:rPr>
          <w:rFonts w:cstheme="minorHAnsi"/>
          <w:lang w:val="sr-Latn-RS"/>
        </w:rPr>
        <w:t>podneto</w:t>
      </w:r>
      <w:r w:rsidR="007B4161" w:rsidRPr="00251B5A">
        <w:rPr>
          <w:rFonts w:cstheme="minorHAnsi"/>
          <w:lang w:val="sr-Latn-RS"/>
        </w:rPr>
        <w:t xml:space="preserve"> je ukupno </w:t>
      </w:r>
      <w:r w:rsidR="00882704" w:rsidRPr="00251B5A">
        <w:rPr>
          <w:rFonts w:cstheme="minorHAnsi"/>
          <w:lang w:val="sr-Latn-RS"/>
        </w:rPr>
        <w:t>53</w:t>
      </w:r>
      <w:r w:rsidR="00EB79D2">
        <w:rPr>
          <w:rFonts w:cstheme="minorHAnsi"/>
          <w:lang w:val="sr-Latn-RS"/>
        </w:rPr>
        <w:t>,</w:t>
      </w:r>
      <w:r w:rsidR="00882704" w:rsidRPr="00251B5A">
        <w:rPr>
          <w:rFonts w:cstheme="minorHAnsi"/>
          <w:lang w:val="sr-Latn-RS"/>
        </w:rPr>
        <w:t xml:space="preserve">683 </w:t>
      </w:r>
      <w:r w:rsidR="007B4161" w:rsidRPr="00251B5A">
        <w:rPr>
          <w:rFonts w:cstheme="minorHAnsi"/>
          <w:lang w:val="sr-Latn-RS"/>
        </w:rPr>
        <w:t>ponuda po svim javnim nabavkama</w:t>
      </w:r>
      <w:r w:rsidR="00882704" w:rsidRPr="00251B5A">
        <w:rPr>
          <w:rFonts w:cstheme="minorHAnsi"/>
          <w:lang w:val="sr-Latn-RS"/>
        </w:rPr>
        <w:t xml:space="preserve">. </w:t>
      </w:r>
      <w:r w:rsidR="007B4161" w:rsidRPr="00251B5A">
        <w:rPr>
          <w:rFonts w:cstheme="minorHAnsi"/>
          <w:lang w:val="sr-Latn-RS"/>
        </w:rPr>
        <w:t xml:space="preserve">U proseku je po postupku podneto </w:t>
      </w:r>
      <w:r w:rsidR="00882704" w:rsidRPr="00251B5A">
        <w:rPr>
          <w:rFonts w:cstheme="minorHAnsi"/>
          <w:b/>
          <w:bCs/>
          <w:lang w:val="sr-Latn-RS"/>
        </w:rPr>
        <w:t>4</w:t>
      </w:r>
      <w:r w:rsidR="00EB79D2">
        <w:rPr>
          <w:rFonts w:cstheme="minorHAnsi"/>
          <w:b/>
          <w:bCs/>
          <w:lang w:val="sr-Latn-RS"/>
        </w:rPr>
        <w:t>,</w:t>
      </w:r>
      <w:r w:rsidR="00882704" w:rsidRPr="00251B5A">
        <w:rPr>
          <w:rFonts w:cstheme="minorHAnsi"/>
          <w:b/>
          <w:bCs/>
          <w:lang w:val="sr-Latn-RS"/>
        </w:rPr>
        <w:t xml:space="preserve">8 </w:t>
      </w:r>
      <w:r w:rsidR="007B4161" w:rsidRPr="00251B5A">
        <w:rPr>
          <w:rFonts w:cstheme="minorHAnsi"/>
          <w:b/>
          <w:bCs/>
          <w:lang w:val="sr-Latn-RS"/>
        </w:rPr>
        <w:t>ponuda</w:t>
      </w:r>
      <w:r w:rsidR="00882704" w:rsidRPr="00251B5A">
        <w:rPr>
          <w:rFonts w:cstheme="minorHAnsi"/>
          <w:lang w:val="sr-Latn-RS"/>
        </w:rPr>
        <w:t xml:space="preserve">. </w:t>
      </w:r>
      <w:r w:rsidR="007B4161" w:rsidRPr="00251B5A">
        <w:rPr>
          <w:rFonts w:cstheme="minorHAnsi"/>
          <w:lang w:val="sr-Latn-RS"/>
        </w:rPr>
        <w:t xml:space="preserve">Najčešće je broj primljenih ponuda </w:t>
      </w:r>
      <w:r w:rsidR="00882704" w:rsidRPr="00251B5A">
        <w:rPr>
          <w:rFonts w:cstheme="minorHAnsi"/>
          <w:lang w:val="sr-Latn-RS"/>
        </w:rPr>
        <w:t>(t</w:t>
      </w:r>
      <w:r w:rsidR="007B4161" w:rsidRPr="00251B5A">
        <w:rPr>
          <w:rFonts w:cstheme="minorHAnsi"/>
          <w:lang w:val="sr-Latn-RS"/>
        </w:rPr>
        <w:t>ipična vrednost</w:t>
      </w:r>
      <w:r w:rsidR="00882704" w:rsidRPr="00251B5A">
        <w:rPr>
          <w:rFonts w:cstheme="minorHAnsi"/>
          <w:lang w:val="sr-Latn-RS"/>
        </w:rPr>
        <w:t xml:space="preserve">) </w:t>
      </w:r>
      <w:r w:rsidR="007B4161" w:rsidRPr="00251B5A">
        <w:rPr>
          <w:rFonts w:cstheme="minorHAnsi"/>
          <w:lang w:val="sr-Latn-RS"/>
        </w:rPr>
        <w:t xml:space="preserve">bio </w:t>
      </w:r>
      <w:r w:rsidR="00882704" w:rsidRPr="00251B5A">
        <w:rPr>
          <w:rFonts w:cstheme="minorHAnsi"/>
          <w:lang w:val="sr-Latn-RS"/>
        </w:rPr>
        <w:t>2</w:t>
      </w:r>
      <w:r w:rsidR="007B4161" w:rsidRPr="00251B5A">
        <w:rPr>
          <w:rFonts w:cstheme="minorHAnsi"/>
          <w:lang w:val="sr-Latn-RS"/>
        </w:rPr>
        <w:t>, dok je srednja vrednost bila 3.</w:t>
      </w:r>
      <w:r w:rsidR="00882704" w:rsidRPr="00251B5A">
        <w:rPr>
          <w:rFonts w:cstheme="minorHAnsi"/>
          <w:lang w:val="sr-Latn-RS"/>
        </w:rPr>
        <w:t xml:space="preserve"> </w:t>
      </w:r>
      <w:r w:rsidR="007B4161" w:rsidRPr="00251B5A">
        <w:rPr>
          <w:rFonts w:cstheme="minorHAnsi"/>
          <w:lang w:val="sr-Latn-RS"/>
        </w:rPr>
        <w:t xml:space="preserve">Prosečan broj primljenih ponuda je opao u poređenju sa prethodnom godinom, kada je prosek iznosio </w:t>
      </w:r>
      <w:r w:rsidR="00882704" w:rsidRPr="00251B5A">
        <w:rPr>
          <w:rFonts w:cstheme="minorHAnsi"/>
          <w:lang w:val="sr-Latn-RS"/>
        </w:rPr>
        <w:t>5</w:t>
      </w:r>
      <w:r w:rsidR="00D47EB5">
        <w:rPr>
          <w:rFonts w:cstheme="minorHAnsi"/>
          <w:lang w:val="sr-Latn-RS"/>
        </w:rPr>
        <w:t>,</w:t>
      </w:r>
      <w:r w:rsidR="00882704" w:rsidRPr="00251B5A">
        <w:rPr>
          <w:rFonts w:cstheme="minorHAnsi"/>
          <w:lang w:val="sr-Latn-RS"/>
        </w:rPr>
        <w:t>5.</w:t>
      </w:r>
      <w:r w:rsidR="007B4161" w:rsidRPr="00251B5A">
        <w:rPr>
          <w:rFonts w:cstheme="minorHAnsi"/>
          <w:lang w:val="sr-Latn-RS"/>
        </w:rPr>
        <w:t xml:space="preserve"> U </w:t>
      </w:r>
      <w:r w:rsidR="00E5569B" w:rsidRPr="00251B5A">
        <w:rPr>
          <w:rFonts w:cstheme="minorHAnsi"/>
          <w:lang w:val="sr-Latn-RS"/>
        </w:rPr>
        <w:t xml:space="preserve">60 </w:t>
      </w:r>
      <w:r w:rsidR="00C94BCE" w:rsidRPr="00251B5A">
        <w:rPr>
          <w:rFonts w:cstheme="minorHAnsi"/>
          <w:lang w:val="sr-Latn-RS"/>
        </w:rPr>
        <w:t>%</w:t>
      </w:r>
      <w:r w:rsidR="00E5569B" w:rsidRPr="00251B5A">
        <w:rPr>
          <w:rFonts w:cstheme="minorHAnsi"/>
          <w:lang w:val="sr-Latn-RS"/>
        </w:rPr>
        <w:t xml:space="preserve"> </w:t>
      </w:r>
      <w:r w:rsidR="007B4161" w:rsidRPr="00251B5A">
        <w:rPr>
          <w:rFonts w:cstheme="minorHAnsi"/>
          <w:lang w:val="sr-Latn-RS"/>
        </w:rPr>
        <w:t xml:space="preserve">postupaka javne nabavke tokom </w:t>
      </w:r>
      <w:r w:rsidR="00E5569B" w:rsidRPr="00251B5A">
        <w:rPr>
          <w:rFonts w:cstheme="minorHAnsi"/>
          <w:lang w:val="sr-Latn-RS"/>
        </w:rPr>
        <w:t>2022</w:t>
      </w:r>
      <w:r w:rsidR="00D47EB5">
        <w:rPr>
          <w:rFonts w:cstheme="minorHAnsi"/>
          <w:lang w:val="sr-Latn-RS"/>
        </w:rPr>
        <w:t>.,</w:t>
      </w:r>
      <w:r w:rsidR="007B4161" w:rsidRPr="00251B5A">
        <w:rPr>
          <w:rFonts w:cstheme="minorHAnsi"/>
          <w:lang w:val="sr-Latn-RS"/>
        </w:rPr>
        <w:t xml:space="preserve"> primljeno je između </w:t>
      </w:r>
      <w:r w:rsidR="00E5569B" w:rsidRPr="00251B5A">
        <w:rPr>
          <w:rFonts w:cstheme="minorHAnsi"/>
          <w:lang w:val="sr-Latn-RS"/>
        </w:rPr>
        <w:t xml:space="preserve">1–3 </w:t>
      </w:r>
      <w:r w:rsidR="007B4161" w:rsidRPr="00251B5A">
        <w:rPr>
          <w:rFonts w:cstheme="minorHAnsi"/>
          <w:lang w:val="sr-Latn-RS"/>
        </w:rPr>
        <w:t>ponude</w:t>
      </w:r>
      <w:r w:rsidR="00E5569B" w:rsidRPr="00251B5A">
        <w:rPr>
          <w:rFonts w:cstheme="minorHAnsi"/>
          <w:lang w:val="sr-Latn-RS"/>
        </w:rPr>
        <w:t xml:space="preserve">. </w:t>
      </w:r>
      <w:r w:rsidR="007B4161" w:rsidRPr="00251B5A">
        <w:rPr>
          <w:rFonts w:cstheme="minorHAnsi"/>
          <w:lang w:val="sr-Latn-RS"/>
        </w:rPr>
        <w:t xml:space="preserve">U </w:t>
      </w:r>
      <w:r w:rsidR="00E5569B" w:rsidRPr="00251B5A">
        <w:rPr>
          <w:rFonts w:cstheme="minorHAnsi"/>
          <w:lang w:val="sr-Latn-RS"/>
        </w:rPr>
        <w:t xml:space="preserve">21 </w:t>
      </w:r>
      <w:r w:rsidR="00C94BCE" w:rsidRPr="00251B5A">
        <w:rPr>
          <w:rFonts w:cstheme="minorHAnsi"/>
          <w:lang w:val="sr-Latn-RS"/>
        </w:rPr>
        <w:t>%</w:t>
      </w:r>
      <w:r w:rsidR="00E5569B" w:rsidRPr="00251B5A">
        <w:rPr>
          <w:rFonts w:cstheme="minorHAnsi"/>
          <w:lang w:val="sr-Latn-RS"/>
        </w:rPr>
        <w:t xml:space="preserve"> </w:t>
      </w:r>
      <w:r w:rsidR="007B4161" w:rsidRPr="00251B5A">
        <w:rPr>
          <w:rFonts w:cstheme="minorHAnsi"/>
          <w:lang w:val="sr-Latn-RS"/>
        </w:rPr>
        <w:t>postupaka podneta je samo jedna ponuda</w:t>
      </w:r>
      <w:r w:rsidR="00E5569B" w:rsidRPr="00251B5A">
        <w:rPr>
          <w:rFonts w:cstheme="minorHAnsi"/>
          <w:lang w:val="sr-Latn-RS"/>
        </w:rPr>
        <w:t xml:space="preserve">. </w:t>
      </w:r>
      <w:r w:rsidR="007B4161" w:rsidRPr="00251B5A">
        <w:rPr>
          <w:rFonts w:cstheme="minorHAnsi"/>
          <w:lang w:val="sr-Latn-RS"/>
        </w:rPr>
        <w:t xml:space="preserve">To je uporedivo sa prethodnom godinom. U </w:t>
      </w:r>
      <w:r w:rsidR="00E5569B" w:rsidRPr="00251B5A">
        <w:rPr>
          <w:rFonts w:cstheme="minorHAnsi"/>
          <w:lang w:val="sr-Latn-RS"/>
        </w:rPr>
        <w:t xml:space="preserve">8 </w:t>
      </w:r>
      <w:r w:rsidR="00C94BCE" w:rsidRPr="00251B5A">
        <w:rPr>
          <w:rFonts w:cstheme="minorHAnsi"/>
          <w:lang w:val="sr-Latn-RS"/>
        </w:rPr>
        <w:t>%</w:t>
      </w:r>
      <w:r w:rsidR="00E5569B" w:rsidRPr="00251B5A">
        <w:rPr>
          <w:rFonts w:cstheme="minorHAnsi"/>
          <w:lang w:val="sr-Latn-RS"/>
        </w:rPr>
        <w:t xml:space="preserve"> </w:t>
      </w:r>
      <w:r w:rsidR="007B4161" w:rsidRPr="00251B5A">
        <w:rPr>
          <w:rFonts w:cstheme="minorHAnsi"/>
          <w:lang w:val="sr-Latn-RS"/>
        </w:rPr>
        <w:t xml:space="preserve">postupaka, primljeno je više od </w:t>
      </w:r>
      <w:r w:rsidR="00E5569B" w:rsidRPr="00251B5A">
        <w:rPr>
          <w:rFonts w:cstheme="minorHAnsi"/>
          <w:lang w:val="sr-Latn-RS"/>
        </w:rPr>
        <w:t xml:space="preserve">10 </w:t>
      </w:r>
      <w:r w:rsidR="007B4161" w:rsidRPr="00251B5A">
        <w:rPr>
          <w:rFonts w:cstheme="minorHAnsi"/>
          <w:lang w:val="sr-Latn-RS"/>
        </w:rPr>
        <w:t>ponuda</w:t>
      </w:r>
      <w:r w:rsidR="00E5569B" w:rsidRPr="00251B5A">
        <w:rPr>
          <w:rFonts w:cstheme="minorHAnsi"/>
          <w:lang w:val="sr-Latn-RS"/>
        </w:rPr>
        <w:t>.</w:t>
      </w:r>
    </w:p>
    <w:p w14:paraId="469B548B" w14:textId="77777777" w:rsidR="004F4E55" w:rsidRPr="00251B5A" w:rsidRDefault="004F4E55" w:rsidP="00D557C6">
      <w:pPr>
        <w:jc w:val="both"/>
        <w:rPr>
          <w:rFonts w:cstheme="minorHAnsi"/>
          <w:lang w:val="sr-Latn-RS"/>
        </w:rPr>
      </w:pPr>
    </w:p>
    <w:p w14:paraId="216BF4BB" w14:textId="05932A6F" w:rsidR="003E0860" w:rsidRPr="00251B5A" w:rsidRDefault="007968BF" w:rsidP="003E0860">
      <w:pPr>
        <w:jc w:val="both"/>
        <w:rPr>
          <w:rFonts w:cstheme="minorHAnsi"/>
          <w:b/>
          <w:bCs/>
          <w:lang w:val="sr-Latn-RS"/>
        </w:rPr>
      </w:pPr>
      <w:r>
        <w:rPr>
          <w:rFonts w:cstheme="minorHAnsi"/>
          <w:b/>
          <w:bCs/>
          <w:lang w:val="sr-Latn-RS"/>
        </w:rPr>
        <w:t>ŠPANIJA</w:t>
      </w:r>
    </w:p>
    <w:p w14:paraId="05F300E4" w14:textId="77777777" w:rsidR="003E0860" w:rsidRPr="00251B5A" w:rsidRDefault="003E0860" w:rsidP="003E0860">
      <w:pPr>
        <w:jc w:val="both"/>
        <w:rPr>
          <w:rFonts w:cstheme="minorHAnsi"/>
          <w:b/>
          <w:bCs/>
          <w:lang w:val="sr-Latn-RS"/>
        </w:rPr>
      </w:pPr>
    </w:p>
    <w:p w14:paraId="346FBF07" w14:textId="19436F25" w:rsidR="009A0D10" w:rsidRDefault="009A0D10" w:rsidP="003E0860">
      <w:pPr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Nezavisni organ za regulisanje i vršenje nadzora nad javnim ugovorima </w:t>
      </w:r>
      <w:r w:rsidR="003E0860" w:rsidRPr="00251B5A">
        <w:rPr>
          <w:rFonts w:cstheme="minorHAnsi"/>
          <w:lang w:val="sr-Latn-RS"/>
        </w:rPr>
        <w:t xml:space="preserve">(OIRESCON </w:t>
      </w:r>
      <w:hyperlink r:id="rId20" w:history="1">
        <w:r w:rsidR="003E0860" w:rsidRPr="00251B5A">
          <w:rPr>
            <w:rStyle w:val="Hyperlink"/>
            <w:rFonts w:cstheme="minorHAnsi"/>
            <w:lang w:val="sr-Latn-RS"/>
          </w:rPr>
          <w:t>https://www.hacienda.gob.es/es-ES/Oirescon/Paginas/HomeOirescon.aspx</w:t>
        </w:r>
      </w:hyperlink>
      <w:r w:rsidR="003E0860" w:rsidRPr="00251B5A">
        <w:rPr>
          <w:rFonts w:cstheme="minorHAnsi"/>
          <w:lang w:val="sr-Latn-RS"/>
        </w:rPr>
        <w:t>)</w:t>
      </w:r>
      <w:r>
        <w:rPr>
          <w:rFonts w:cstheme="minorHAnsi"/>
          <w:lang w:val="sr-Latn-RS"/>
        </w:rPr>
        <w:t xml:space="preserve"> objavio je </w:t>
      </w:r>
      <w:r w:rsidR="00D47EB5">
        <w:rPr>
          <w:rFonts w:cstheme="minorHAnsi"/>
          <w:lang w:val="sr-Latn-RS"/>
        </w:rPr>
        <w:t>I</w:t>
      </w:r>
      <w:r>
        <w:rPr>
          <w:rFonts w:cstheme="minorHAnsi"/>
          <w:lang w:val="sr-Latn-RS"/>
        </w:rPr>
        <w:t xml:space="preserve">zveštaj o javnim nabavkama u Španiji za </w:t>
      </w:r>
      <w:r w:rsidR="003E0860" w:rsidRPr="00251B5A">
        <w:rPr>
          <w:rFonts w:cstheme="minorHAnsi"/>
          <w:lang w:val="sr-Latn-RS"/>
        </w:rPr>
        <w:t>2023</w:t>
      </w:r>
      <w:r w:rsidR="00D47EB5">
        <w:rPr>
          <w:rFonts w:cstheme="minorHAnsi"/>
          <w:lang w:val="sr-Latn-RS"/>
        </w:rPr>
        <w:t>.</w:t>
      </w:r>
      <w:r w:rsidR="003E0860" w:rsidRPr="00251B5A">
        <w:rPr>
          <w:rFonts w:cstheme="minorHAnsi"/>
          <w:lang w:val="sr-Latn-RS"/>
        </w:rPr>
        <w:t xml:space="preserve"> </w:t>
      </w:r>
    </w:p>
    <w:p w14:paraId="5675E5B9" w14:textId="4B0BA540" w:rsidR="003E0860" w:rsidRPr="00251B5A" w:rsidRDefault="002C22BD" w:rsidP="003E0860">
      <w:pPr>
        <w:jc w:val="both"/>
        <w:rPr>
          <w:rFonts w:cstheme="minorHAnsi"/>
          <w:lang w:val="sr-Latn-RS"/>
        </w:rPr>
      </w:pPr>
      <w:hyperlink r:id="rId21" w:history="1">
        <w:r w:rsidR="009A0D10" w:rsidRPr="009E27AF">
          <w:rPr>
            <w:rStyle w:val="Hyperlink"/>
            <w:rFonts w:cstheme="minorHAnsi"/>
            <w:lang w:val="sr-Latn-RS"/>
          </w:rPr>
          <w:t>https://www.hacienda.gob.es/RSC/OIReScon/informe-anual-supervision-2024/ias2024-modulo1.pdf</w:t>
        </w:r>
      </w:hyperlink>
      <w:r w:rsidR="003E0860" w:rsidRPr="00251B5A">
        <w:rPr>
          <w:rFonts w:cstheme="minorHAnsi"/>
          <w:lang w:val="sr-Latn-RS"/>
        </w:rPr>
        <w:t xml:space="preserve">. </w:t>
      </w:r>
      <w:r w:rsidR="009A0D10">
        <w:rPr>
          <w:rFonts w:cstheme="minorHAnsi"/>
          <w:lang w:val="sr-Latn-RS"/>
        </w:rPr>
        <w:t xml:space="preserve">Prema izveštaju, prosečan broj ponuda po postupku iznosio je </w:t>
      </w:r>
      <w:r w:rsidR="003E0860" w:rsidRPr="00D47EB5">
        <w:rPr>
          <w:rFonts w:cstheme="minorHAnsi"/>
          <w:b/>
          <w:bCs/>
          <w:lang w:val="sr-Latn-RS"/>
        </w:rPr>
        <w:t>2</w:t>
      </w:r>
      <w:r w:rsidR="009A0D10" w:rsidRPr="00D47EB5">
        <w:rPr>
          <w:rFonts w:cstheme="minorHAnsi"/>
          <w:b/>
          <w:bCs/>
          <w:lang w:val="sr-Latn-RS"/>
        </w:rPr>
        <w:t>,</w:t>
      </w:r>
      <w:r w:rsidR="003E0860" w:rsidRPr="00D47EB5">
        <w:rPr>
          <w:rFonts w:cstheme="minorHAnsi"/>
          <w:b/>
          <w:bCs/>
          <w:lang w:val="sr-Latn-RS"/>
        </w:rPr>
        <w:t>99</w:t>
      </w:r>
      <w:r w:rsidR="003E0860" w:rsidRPr="00251B5A">
        <w:rPr>
          <w:rFonts w:cstheme="minorHAnsi"/>
          <w:lang w:val="sr-Latn-RS"/>
        </w:rPr>
        <w:t xml:space="preserve"> (</w:t>
      </w:r>
      <w:r w:rsidR="009A0D10">
        <w:rPr>
          <w:rFonts w:cstheme="minorHAnsi"/>
          <w:lang w:val="sr-Latn-RS"/>
        </w:rPr>
        <w:t>str</w:t>
      </w:r>
      <w:r w:rsidR="003E0860" w:rsidRPr="00251B5A">
        <w:rPr>
          <w:rFonts w:cstheme="minorHAnsi"/>
          <w:lang w:val="sr-Latn-RS"/>
        </w:rPr>
        <w:t xml:space="preserve">. 120). </w:t>
      </w:r>
    </w:p>
    <w:p w14:paraId="2CC8F94A" w14:textId="77777777" w:rsidR="003E0860" w:rsidRPr="00251B5A" w:rsidRDefault="003E0860" w:rsidP="00D557C6">
      <w:pPr>
        <w:jc w:val="both"/>
        <w:rPr>
          <w:rFonts w:cstheme="minorHAnsi"/>
          <w:lang w:val="sr-Latn-RS"/>
        </w:rPr>
      </w:pPr>
    </w:p>
    <w:p w14:paraId="3D0C36F8" w14:textId="77777777" w:rsidR="004F4E55" w:rsidRPr="00251B5A" w:rsidRDefault="004F4E55" w:rsidP="00D557C6">
      <w:pPr>
        <w:jc w:val="both"/>
        <w:rPr>
          <w:rFonts w:cstheme="minorHAnsi"/>
          <w:b/>
          <w:bCs/>
          <w:lang w:val="sr-Latn-RS"/>
        </w:rPr>
      </w:pPr>
    </w:p>
    <w:p w14:paraId="25142191" w14:textId="22C5FB3D" w:rsidR="004F4E55" w:rsidRPr="00251B5A" w:rsidRDefault="007B4161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>MAĐARSKA</w:t>
      </w:r>
    </w:p>
    <w:p w14:paraId="04A5F2E5" w14:textId="77777777" w:rsidR="004F4E55" w:rsidRPr="00251B5A" w:rsidRDefault="004F4E55" w:rsidP="00D557C6">
      <w:pPr>
        <w:jc w:val="both"/>
        <w:rPr>
          <w:rFonts w:cstheme="minorHAnsi"/>
          <w:b/>
          <w:bCs/>
          <w:lang w:val="sr-Latn-RS"/>
        </w:rPr>
      </w:pPr>
    </w:p>
    <w:p w14:paraId="0DFEE785" w14:textId="77777777" w:rsidR="009A0D10" w:rsidRDefault="009A0D10" w:rsidP="004B609A">
      <w:pPr>
        <w:jc w:val="both"/>
        <w:rPr>
          <w:rFonts w:cstheme="minorHAnsi"/>
          <w:b/>
          <w:bCs/>
          <w:lang w:val="sr-Latn-RS"/>
        </w:rPr>
      </w:pPr>
      <w:r>
        <w:rPr>
          <w:rFonts w:cstheme="minorHAnsi"/>
          <w:lang w:val="sr-Latn-RS"/>
        </w:rPr>
        <w:t xml:space="preserve">Prema izveštaju koju je objavila </w:t>
      </w:r>
      <w:r>
        <w:rPr>
          <w:rFonts w:cstheme="minorHAnsi"/>
          <w:b/>
          <w:bCs/>
          <w:lang w:val="sr-Latn-RS"/>
        </w:rPr>
        <w:t>Mađarska uprava za javne nabavke</w:t>
      </w:r>
    </w:p>
    <w:p w14:paraId="291FABB7" w14:textId="27992C91" w:rsidR="004B609A" w:rsidRPr="00251B5A" w:rsidRDefault="004B609A" w:rsidP="004B609A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(</w:t>
      </w:r>
      <w:hyperlink r:id="rId22" w:history="1">
        <w:r w:rsidRPr="00251B5A">
          <w:rPr>
            <w:rStyle w:val="Hyperlink"/>
            <w:rFonts w:cstheme="minorHAnsi"/>
            <w:lang w:val="sr-Latn-RS"/>
          </w:rPr>
          <w:t>https://kozbeszerzes.hu/media/documents/flash-report-h1-en-final_2iBHrg0.pdf</w:t>
        </w:r>
      </w:hyperlink>
      <w:r w:rsidRPr="00251B5A">
        <w:rPr>
          <w:rFonts w:cstheme="minorHAnsi"/>
          <w:lang w:val="sr-Latn-RS"/>
        </w:rPr>
        <w:t xml:space="preserve">) </w:t>
      </w:r>
      <w:r w:rsidR="009A0D10">
        <w:rPr>
          <w:rFonts w:cstheme="minorHAnsi"/>
          <w:lang w:val="sr-Latn-RS"/>
        </w:rPr>
        <w:t xml:space="preserve">prosečan broj ponuda u prvom trimestru </w:t>
      </w:r>
      <w:r w:rsidRPr="00251B5A">
        <w:rPr>
          <w:rFonts w:cstheme="minorHAnsi"/>
          <w:lang w:val="sr-Latn-RS"/>
        </w:rPr>
        <w:t>2024</w:t>
      </w:r>
      <w:r w:rsidR="0082310B">
        <w:rPr>
          <w:rFonts w:cstheme="minorHAnsi"/>
          <w:lang w:val="sr-Latn-RS"/>
        </w:rPr>
        <w:t>.,</w:t>
      </w:r>
      <w:r w:rsidRPr="00251B5A">
        <w:rPr>
          <w:rFonts w:cstheme="minorHAnsi"/>
          <w:lang w:val="sr-Latn-RS"/>
        </w:rPr>
        <w:t xml:space="preserve"> </w:t>
      </w:r>
      <w:r w:rsidR="009A0D10">
        <w:rPr>
          <w:rFonts w:cstheme="minorHAnsi"/>
          <w:lang w:val="sr-Latn-RS"/>
        </w:rPr>
        <w:t xml:space="preserve">iznosio je </w:t>
      </w:r>
      <w:r w:rsidRPr="00251B5A">
        <w:rPr>
          <w:rFonts w:cstheme="minorHAnsi"/>
          <w:lang w:val="sr-Latn-RS"/>
        </w:rPr>
        <w:t>2</w:t>
      </w:r>
      <w:r w:rsidR="009A0D10">
        <w:rPr>
          <w:rFonts w:cstheme="minorHAnsi"/>
          <w:lang w:val="sr-Latn-RS"/>
        </w:rPr>
        <w:t>,</w:t>
      </w:r>
      <w:r w:rsidRPr="00251B5A">
        <w:rPr>
          <w:rFonts w:cstheme="minorHAnsi"/>
          <w:lang w:val="sr-Latn-RS"/>
        </w:rPr>
        <w:t>2 (</w:t>
      </w:r>
      <w:r w:rsidR="009A0D10">
        <w:rPr>
          <w:rFonts w:cstheme="minorHAnsi"/>
          <w:lang w:val="sr-Latn-RS"/>
        </w:rPr>
        <w:t xml:space="preserve">odnosno </w:t>
      </w:r>
      <w:r w:rsidRPr="00251B5A">
        <w:rPr>
          <w:rFonts w:cstheme="minorHAnsi"/>
          <w:lang w:val="sr-Latn-RS"/>
        </w:rPr>
        <w:t>3</w:t>
      </w:r>
      <w:r w:rsidR="009A0D10">
        <w:rPr>
          <w:rFonts w:cstheme="minorHAnsi"/>
          <w:lang w:val="sr-Latn-RS"/>
        </w:rPr>
        <w:t>,</w:t>
      </w:r>
      <w:r w:rsidRPr="00251B5A">
        <w:rPr>
          <w:rFonts w:cstheme="minorHAnsi"/>
          <w:lang w:val="sr-Latn-RS"/>
        </w:rPr>
        <w:t xml:space="preserve">1 </w:t>
      </w:r>
      <w:r w:rsidR="009A0D10">
        <w:rPr>
          <w:rFonts w:cstheme="minorHAnsi"/>
          <w:lang w:val="sr-Latn-RS"/>
        </w:rPr>
        <w:t xml:space="preserve">ponuda za postupke iznad granične vrednosti za EU i </w:t>
      </w:r>
      <w:r w:rsidRPr="00251B5A">
        <w:rPr>
          <w:rFonts w:cstheme="minorHAnsi"/>
          <w:lang w:val="sr-Latn-RS"/>
        </w:rPr>
        <w:t>1</w:t>
      </w:r>
      <w:r w:rsidR="009A0D10">
        <w:rPr>
          <w:rFonts w:cstheme="minorHAnsi"/>
          <w:lang w:val="sr-Latn-RS"/>
        </w:rPr>
        <w:t>,</w:t>
      </w:r>
      <w:r w:rsidRPr="00251B5A">
        <w:rPr>
          <w:rFonts w:cstheme="minorHAnsi"/>
          <w:lang w:val="sr-Latn-RS"/>
        </w:rPr>
        <w:t xml:space="preserve">5 </w:t>
      </w:r>
      <w:r w:rsidR="009A0D10">
        <w:rPr>
          <w:rFonts w:cstheme="minorHAnsi"/>
          <w:lang w:val="sr-Latn-RS"/>
        </w:rPr>
        <w:t>ponuda za postupke ispod granične vrednosti za EU</w:t>
      </w:r>
      <w:r w:rsidRPr="00251B5A">
        <w:rPr>
          <w:rFonts w:cstheme="minorHAnsi"/>
          <w:lang w:val="sr-Latn-RS"/>
        </w:rPr>
        <w:t xml:space="preserve">). </w:t>
      </w:r>
      <w:r w:rsidR="009A0D10">
        <w:rPr>
          <w:rFonts w:cstheme="minorHAnsi"/>
          <w:lang w:val="sr-Latn-RS"/>
        </w:rPr>
        <w:t>Ovi podaci su slični kao i iz izveštaja za ranije periode</w:t>
      </w:r>
      <w:r w:rsidRPr="00251B5A">
        <w:rPr>
          <w:rFonts w:cstheme="minorHAnsi"/>
          <w:lang w:val="sr-Latn-RS"/>
        </w:rPr>
        <w:t xml:space="preserve"> (2</w:t>
      </w:r>
      <w:r w:rsidR="009A0D10">
        <w:rPr>
          <w:rFonts w:cstheme="minorHAnsi"/>
          <w:lang w:val="sr-Latn-RS"/>
        </w:rPr>
        <w:t>,</w:t>
      </w:r>
      <w:r w:rsidRPr="00251B5A">
        <w:rPr>
          <w:rFonts w:cstheme="minorHAnsi"/>
          <w:lang w:val="sr-Latn-RS"/>
        </w:rPr>
        <w:t xml:space="preserve">3 </w:t>
      </w:r>
      <w:r w:rsidR="009A0D10">
        <w:rPr>
          <w:rFonts w:cstheme="minorHAnsi"/>
          <w:lang w:val="sr-Latn-RS"/>
        </w:rPr>
        <w:t xml:space="preserve">odnosno </w:t>
      </w:r>
      <w:r w:rsidRPr="00251B5A">
        <w:rPr>
          <w:rFonts w:cstheme="minorHAnsi"/>
          <w:lang w:val="sr-Latn-RS"/>
        </w:rPr>
        <w:t>2</w:t>
      </w:r>
      <w:r w:rsidR="009A0D10">
        <w:rPr>
          <w:rFonts w:cstheme="minorHAnsi"/>
          <w:lang w:val="sr-Latn-RS"/>
        </w:rPr>
        <w:t>,</w:t>
      </w:r>
      <w:r w:rsidRPr="00251B5A">
        <w:rPr>
          <w:rFonts w:cstheme="minorHAnsi"/>
          <w:lang w:val="sr-Latn-RS"/>
        </w:rPr>
        <w:t xml:space="preserve">01 </w:t>
      </w:r>
      <w:r w:rsidR="009A0D10">
        <w:rPr>
          <w:rFonts w:cstheme="minorHAnsi"/>
          <w:lang w:val="sr-Latn-RS"/>
        </w:rPr>
        <w:t xml:space="preserve">za godine </w:t>
      </w:r>
      <w:r w:rsidRPr="00251B5A">
        <w:rPr>
          <w:rFonts w:cstheme="minorHAnsi"/>
          <w:lang w:val="sr-Latn-RS"/>
        </w:rPr>
        <w:t xml:space="preserve">2023 </w:t>
      </w:r>
      <w:r w:rsidR="009A0D10">
        <w:rPr>
          <w:rFonts w:cstheme="minorHAnsi"/>
          <w:lang w:val="sr-Latn-RS"/>
        </w:rPr>
        <w:t>i</w:t>
      </w:r>
      <w:r w:rsidRPr="00251B5A">
        <w:rPr>
          <w:rFonts w:cstheme="minorHAnsi"/>
          <w:lang w:val="sr-Latn-RS"/>
        </w:rPr>
        <w:t xml:space="preserve"> 2022). </w:t>
      </w:r>
      <w:r w:rsidR="009A0D10">
        <w:rPr>
          <w:rFonts w:cstheme="minorHAnsi"/>
          <w:lang w:val="sr-Latn-RS"/>
        </w:rPr>
        <w:t>U poređenju sa prethodnim izveštajnim periodom, udeo postupaka u kojima je podneta samo jedna ponuda je značajno opao</w:t>
      </w:r>
      <w:r w:rsidRPr="00251B5A">
        <w:rPr>
          <w:rFonts w:cstheme="minorHAnsi"/>
          <w:lang w:val="sr-Latn-RS"/>
        </w:rPr>
        <w:t xml:space="preserve"> (</w:t>
      </w:r>
      <w:r w:rsidR="009A0D10">
        <w:rPr>
          <w:rFonts w:cstheme="minorHAnsi"/>
          <w:lang w:val="sr-Latn-RS"/>
        </w:rPr>
        <w:t xml:space="preserve">na </w:t>
      </w:r>
      <w:r w:rsidRPr="00251B5A">
        <w:rPr>
          <w:rFonts w:cstheme="minorHAnsi"/>
          <w:lang w:val="sr-Latn-RS"/>
        </w:rPr>
        <w:t>27</w:t>
      </w:r>
      <w:r w:rsidR="009A0D10">
        <w:rPr>
          <w:rFonts w:cstheme="minorHAnsi"/>
          <w:lang w:val="sr-Latn-RS"/>
        </w:rPr>
        <w:t>,</w:t>
      </w:r>
      <w:r w:rsidRPr="00251B5A">
        <w:rPr>
          <w:rFonts w:cstheme="minorHAnsi"/>
          <w:lang w:val="sr-Latn-RS"/>
        </w:rPr>
        <w:t xml:space="preserve">9 % </w:t>
      </w:r>
      <w:r w:rsidR="009A0D10">
        <w:rPr>
          <w:rFonts w:cstheme="minorHAnsi"/>
          <w:lang w:val="sr-Latn-RS"/>
        </w:rPr>
        <w:t xml:space="preserve">sa </w:t>
      </w:r>
      <w:r w:rsidRPr="00251B5A">
        <w:rPr>
          <w:rFonts w:cstheme="minorHAnsi"/>
          <w:lang w:val="sr-Latn-RS"/>
        </w:rPr>
        <w:t>38</w:t>
      </w:r>
      <w:r w:rsidR="009A0D10">
        <w:rPr>
          <w:rFonts w:cstheme="minorHAnsi"/>
          <w:lang w:val="sr-Latn-RS"/>
        </w:rPr>
        <w:t xml:space="preserve">% koliko je bio tokom </w:t>
      </w:r>
      <w:r w:rsidRPr="00251B5A">
        <w:rPr>
          <w:rFonts w:cstheme="minorHAnsi"/>
          <w:lang w:val="sr-Latn-RS"/>
        </w:rPr>
        <w:t>2022</w:t>
      </w:r>
      <w:r w:rsidR="0082310B">
        <w:rPr>
          <w:rFonts w:cstheme="minorHAnsi"/>
          <w:lang w:val="sr-Latn-RS"/>
        </w:rPr>
        <w:t>.</w:t>
      </w:r>
      <w:r w:rsidRPr="00251B5A">
        <w:rPr>
          <w:rFonts w:cstheme="minorHAnsi"/>
          <w:lang w:val="sr-Latn-RS"/>
        </w:rPr>
        <w:t xml:space="preserve">). </w:t>
      </w:r>
    </w:p>
    <w:p w14:paraId="3037ABBB" w14:textId="77777777" w:rsidR="004F4E55" w:rsidRPr="00251B5A" w:rsidRDefault="004F4E55" w:rsidP="00D557C6">
      <w:pPr>
        <w:jc w:val="both"/>
        <w:rPr>
          <w:rFonts w:cstheme="minorHAnsi"/>
          <w:b/>
          <w:bCs/>
          <w:lang w:val="sr-Latn-RS"/>
        </w:rPr>
      </w:pPr>
    </w:p>
    <w:p w14:paraId="123A58D0" w14:textId="00FFE70C" w:rsidR="004F4E55" w:rsidRPr="00251B5A" w:rsidRDefault="007B4161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Mađarska spada među države članice EU sa najlošijim učinkom u pogledu postupaka sa samo jednom primljenom ponudom</w:t>
      </w:r>
      <w:r w:rsidR="008A365A" w:rsidRPr="00251B5A">
        <w:rPr>
          <w:rFonts w:cstheme="minorHAnsi"/>
          <w:lang w:val="sr-Latn-RS"/>
        </w:rPr>
        <w:t xml:space="preserve">. </w:t>
      </w:r>
      <w:r w:rsidRPr="00251B5A">
        <w:rPr>
          <w:rFonts w:cstheme="minorHAnsi"/>
          <w:lang w:val="sr-Latn-RS"/>
        </w:rPr>
        <w:t>U</w:t>
      </w:r>
      <w:r w:rsidR="008A365A" w:rsidRPr="00251B5A">
        <w:rPr>
          <w:rFonts w:cstheme="minorHAnsi"/>
          <w:lang w:val="sr-Latn-RS"/>
        </w:rPr>
        <w:t xml:space="preserve"> 40 % </w:t>
      </w:r>
      <w:r w:rsidRPr="00251B5A">
        <w:rPr>
          <w:rFonts w:cstheme="minorHAnsi"/>
          <w:lang w:val="sr-Latn-RS"/>
        </w:rPr>
        <w:t xml:space="preserve">postupaka sprovedenih tokom </w:t>
      </w:r>
      <w:r w:rsidR="008A365A" w:rsidRPr="00251B5A">
        <w:rPr>
          <w:rFonts w:cstheme="minorHAnsi"/>
          <w:lang w:val="sr-Latn-RS"/>
        </w:rPr>
        <w:t>2021</w:t>
      </w:r>
      <w:r w:rsidR="00967530">
        <w:rPr>
          <w:rFonts w:cstheme="minorHAnsi"/>
          <w:lang w:val="sr-Latn-RS"/>
        </w:rPr>
        <w:t>.</w:t>
      </w:r>
      <w:r w:rsidR="008A365A" w:rsidRPr="00251B5A">
        <w:rPr>
          <w:rFonts w:cstheme="minorHAnsi"/>
          <w:lang w:val="sr-Latn-RS"/>
        </w:rPr>
        <w:t xml:space="preserve"> </w:t>
      </w:r>
      <w:r w:rsidRPr="00251B5A">
        <w:rPr>
          <w:rFonts w:cstheme="minorHAnsi"/>
          <w:lang w:val="sr-Latn-RS"/>
        </w:rPr>
        <w:t>podneta je samo jedan ponuda</w:t>
      </w:r>
      <w:r w:rsidR="008A365A" w:rsidRPr="00251B5A">
        <w:rPr>
          <w:rFonts w:cstheme="minorHAnsi"/>
          <w:lang w:val="sr-Latn-RS"/>
        </w:rPr>
        <w:t xml:space="preserve"> (</w:t>
      </w:r>
      <w:r w:rsidRPr="00251B5A">
        <w:rPr>
          <w:rFonts w:cstheme="minorHAnsi"/>
          <w:lang w:val="sr-Latn-RS"/>
        </w:rPr>
        <w:t>što je identičan rezultat kao u slučaju Češke Republike</w:t>
      </w:r>
      <w:r w:rsidR="00D03861" w:rsidRPr="00251B5A">
        <w:rPr>
          <w:rFonts w:cstheme="minorHAnsi"/>
          <w:lang w:val="sr-Latn-RS"/>
        </w:rPr>
        <w:t xml:space="preserve">). </w:t>
      </w:r>
      <w:r w:rsidRPr="00251B5A">
        <w:rPr>
          <w:rFonts w:cstheme="minorHAnsi"/>
          <w:lang w:val="sr-Latn-RS"/>
        </w:rPr>
        <w:t xml:space="preserve">Lošiji rezultat u EU imale su samo </w:t>
      </w:r>
      <w:r w:rsidR="00EF41F8" w:rsidRPr="00251B5A">
        <w:rPr>
          <w:rFonts w:cstheme="minorHAnsi"/>
          <w:lang w:val="sr-Latn-RS"/>
        </w:rPr>
        <w:t>Sloveni</w:t>
      </w:r>
      <w:r w:rsidRPr="00251B5A">
        <w:rPr>
          <w:rFonts w:cstheme="minorHAnsi"/>
          <w:lang w:val="sr-Latn-RS"/>
        </w:rPr>
        <w:t>j</w:t>
      </w:r>
      <w:r w:rsidR="00EF41F8" w:rsidRPr="00251B5A">
        <w:rPr>
          <w:rFonts w:cstheme="minorHAnsi"/>
          <w:lang w:val="sr-Latn-RS"/>
        </w:rPr>
        <w:t xml:space="preserve">a </w:t>
      </w:r>
      <w:r w:rsidRPr="00251B5A">
        <w:rPr>
          <w:rFonts w:cstheme="minorHAnsi"/>
          <w:lang w:val="sr-Latn-RS"/>
        </w:rPr>
        <w:t>i</w:t>
      </w:r>
      <w:r w:rsidR="00EF41F8" w:rsidRPr="00251B5A">
        <w:rPr>
          <w:rFonts w:cstheme="minorHAnsi"/>
          <w:lang w:val="sr-Latn-RS"/>
        </w:rPr>
        <w:t xml:space="preserve"> Pol</w:t>
      </w:r>
      <w:r w:rsidRPr="00251B5A">
        <w:rPr>
          <w:rFonts w:cstheme="minorHAnsi"/>
          <w:lang w:val="sr-Latn-RS"/>
        </w:rPr>
        <w:t>jska</w:t>
      </w:r>
      <w:r w:rsidR="00EF41F8" w:rsidRPr="00251B5A">
        <w:rPr>
          <w:rFonts w:cstheme="minorHAnsi"/>
          <w:lang w:val="sr-Latn-RS"/>
        </w:rPr>
        <w:t xml:space="preserve"> (</w:t>
      </w:r>
      <w:r w:rsidRPr="00251B5A">
        <w:rPr>
          <w:rFonts w:cstheme="minorHAnsi"/>
          <w:lang w:val="sr-Latn-RS"/>
        </w:rPr>
        <w:t xml:space="preserve">gde je procenat iznosio </w:t>
      </w:r>
      <w:r w:rsidR="00EF41F8" w:rsidRPr="00251B5A">
        <w:rPr>
          <w:rFonts w:cstheme="minorHAnsi"/>
          <w:lang w:val="sr-Latn-RS"/>
        </w:rPr>
        <w:t xml:space="preserve">44 </w:t>
      </w:r>
      <w:r w:rsidRPr="00251B5A">
        <w:rPr>
          <w:rFonts w:cstheme="minorHAnsi"/>
          <w:lang w:val="sr-Latn-RS"/>
        </w:rPr>
        <w:t xml:space="preserve">odnosno </w:t>
      </w:r>
      <w:r w:rsidR="00EF41F8" w:rsidRPr="00251B5A">
        <w:rPr>
          <w:rFonts w:cstheme="minorHAnsi"/>
          <w:lang w:val="sr-Latn-RS"/>
        </w:rPr>
        <w:t>50 %)</w:t>
      </w:r>
      <w:r w:rsidR="00EF41F8" w:rsidRPr="00251B5A">
        <w:rPr>
          <w:rStyle w:val="FootnoteReference"/>
          <w:rFonts w:cstheme="minorHAnsi"/>
          <w:lang w:val="sr-Latn-RS"/>
        </w:rPr>
        <w:footnoteReference w:id="2"/>
      </w:r>
      <w:r w:rsidR="00EF41F8" w:rsidRPr="00251B5A">
        <w:rPr>
          <w:rFonts w:cstheme="minorHAnsi"/>
          <w:lang w:val="sr-Latn-RS"/>
        </w:rPr>
        <w:t xml:space="preserve">. </w:t>
      </w:r>
    </w:p>
    <w:p w14:paraId="25F11044" w14:textId="77777777" w:rsidR="00625E17" w:rsidRPr="00251B5A" w:rsidRDefault="00625E17" w:rsidP="00D557C6">
      <w:pPr>
        <w:jc w:val="both"/>
        <w:rPr>
          <w:rFonts w:cstheme="minorHAnsi"/>
          <w:lang w:val="sr-Latn-RS"/>
        </w:rPr>
      </w:pPr>
    </w:p>
    <w:p w14:paraId="2D8B710B" w14:textId="0448E1BD" w:rsidR="00F405B0" w:rsidRPr="00251B5A" w:rsidRDefault="007B4161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lastRenderedPageBreak/>
        <w:t xml:space="preserve">Plan oporavka i otpornosti </w:t>
      </w:r>
      <w:r w:rsidR="00D00E18" w:rsidRPr="00251B5A">
        <w:rPr>
          <w:rFonts w:cstheme="minorHAnsi"/>
          <w:lang w:val="sr-Latn-RS"/>
        </w:rPr>
        <w:t xml:space="preserve">(RRP) </w:t>
      </w:r>
      <w:r w:rsidRPr="00251B5A">
        <w:rPr>
          <w:rFonts w:cstheme="minorHAnsi"/>
          <w:lang w:val="sr-Latn-RS"/>
        </w:rPr>
        <w:t xml:space="preserve">koji je Mađarska usvojila sadrži preuzete obaveze o načinu kako da se odgovori na nizak nivo konkurencije usvajanjem Akcionog plana u martu </w:t>
      </w:r>
      <w:r w:rsidR="00D00E18" w:rsidRPr="00251B5A">
        <w:rPr>
          <w:rFonts w:cstheme="minorHAnsi"/>
          <w:lang w:val="sr-Latn-RS"/>
        </w:rPr>
        <w:t>2023</w:t>
      </w:r>
      <w:r w:rsidR="00A9558E">
        <w:rPr>
          <w:rFonts w:cstheme="minorHAnsi"/>
          <w:lang w:val="sr-Latn-RS"/>
        </w:rPr>
        <w:t>.,</w:t>
      </w:r>
      <w:r w:rsidR="00D00E18" w:rsidRPr="00251B5A">
        <w:rPr>
          <w:rFonts w:cstheme="minorHAnsi"/>
          <w:lang w:val="sr-Latn-RS"/>
        </w:rPr>
        <w:t xml:space="preserve"> </w:t>
      </w:r>
      <w:r w:rsidRPr="00251B5A">
        <w:rPr>
          <w:rFonts w:cstheme="minorHAnsi"/>
          <w:lang w:val="sr-Latn-RS"/>
        </w:rPr>
        <w:t>koji se nakon toga redovno ažurira svake godine</w:t>
      </w:r>
      <w:r w:rsidR="00F405B0" w:rsidRPr="00251B5A">
        <w:rPr>
          <w:rFonts w:cstheme="minorHAnsi"/>
          <w:lang w:val="sr-Latn-RS"/>
        </w:rPr>
        <w:t xml:space="preserve">. </w:t>
      </w:r>
    </w:p>
    <w:p w14:paraId="15BE92C2" w14:textId="77777777" w:rsidR="00F405B0" w:rsidRPr="00251B5A" w:rsidRDefault="00F405B0" w:rsidP="00D557C6">
      <w:pPr>
        <w:jc w:val="both"/>
        <w:rPr>
          <w:rFonts w:cstheme="minorHAnsi"/>
          <w:lang w:val="sr-Latn-RS"/>
        </w:rPr>
      </w:pPr>
    </w:p>
    <w:p w14:paraId="017AB027" w14:textId="7B08B785" w:rsidR="00D00E18" w:rsidRPr="00251B5A" w:rsidRDefault="007B4161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b/>
          <w:bCs/>
          <w:lang w:val="sr-Latn-RS"/>
        </w:rPr>
        <w:t xml:space="preserve">Ciljna vrednost koja se navodi u Akcionom planu za postupke sa samo jednom ponudom iznosi </w:t>
      </w:r>
      <w:r w:rsidR="00F405B0" w:rsidRPr="00251B5A">
        <w:rPr>
          <w:rFonts w:cstheme="minorHAnsi"/>
          <w:b/>
          <w:bCs/>
          <w:lang w:val="sr-Latn-RS"/>
        </w:rPr>
        <w:t>“</w:t>
      </w:r>
      <w:r w:rsidRPr="00251B5A">
        <w:rPr>
          <w:rFonts w:cstheme="minorHAnsi"/>
          <w:b/>
          <w:bCs/>
          <w:lang w:val="sr-Latn-RS"/>
        </w:rPr>
        <w:t xml:space="preserve">ispod </w:t>
      </w:r>
      <w:r w:rsidR="00D00E18" w:rsidRPr="00251B5A">
        <w:rPr>
          <w:rFonts w:cstheme="minorHAnsi"/>
          <w:b/>
          <w:bCs/>
          <w:lang w:val="sr-Latn-RS"/>
        </w:rPr>
        <w:t xml:space="preserve">15% </w:t>
      </w:r>
      <w:r w:rsidRPr="00251B5A">
        <w:rPr>
          <w:rFonts w:cstheme="minorHAnsi"/>
          <w:b/>
          <w:bCs/>
          <w:lang w:val="sr-Latn-RS"/>
        </w:rPr>
        <w:t xml:space="preserve">do kraja </w:t>
      </w:r>
      <w:r w:rsidR="00D00E18" w:rsidRPr="00251B5A">
        <w:rPr>
          <w:rFonts w:cstheme="minorHAnsi"/>
          <w:b/>
          <w:bCs/>
          <w:lang w:val="sr-Latn-RS"/>
        </w:rPr>
        <w:t>2024</w:t>
      </w:r>
      <w:r w:rsidR="00A9558E">
        <w:rPr>
          <w:rFonts w:cstheme="minorHAnsi"/>
          <w:b/>
          <w:bCs/>
          <w:lang w:val="sr-Latn-RS"/>
        </w:rPr>
        <w:t>.</w:t>
      </w:r>
      <w:r w:rsidR="00F405B0" w:rsidRPr="00251B5A">
        <w:rPr>
          <w:rFonts w:cstheme="minorHAnsi"/>
          <w:b/>
          <w:bCs/>
          <w:lang w:val="sr-Latn-RS"/>
        </w:rPr>
        <w:t>”</w:t>
      </w:r>
      <w:r w:rsidR="00D869E7" w:rsidRPr="00251B5A">
        <w:rPr>
          <w:rFonts w:cstheme="minorHAnsi"/>
          <w:b/>
          <w:bCs/>
          <w:lang w:val="sr-Latn-RS"/>
        </w:rPr>
        <w:t xml:space="preserve"> </w:t>
      </w:r>
    </w:p>
    <w:p w14:paraId="1CBF0762" w14:textId="73C5E751" w:rsidR="00D869E7" w:rsidRPr="00251B5A" w:rsidRDefault="00D869E7" w:rsidP="00D557C6">
      <w:pPr>
        <w:jc w:val="both"/>
        <w:rPr>
          <w:rFonts w:cstheme="minorHAnsi"/>
          <w:lang w:val="sr-Latn-RS"/>
        </w:rPr>
      </w:pPr>
    </w:p>
    <w:p w14:paraId="0677E0FF" w14:textId="79B7C221" w:rsidR="00D869E7" w:rsidRPr="00251B5A" w:rsidRDefault="007B4161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Mađarska je uvela određeni broj mera sa ciljem da odgovori na situaciju podnošenja samo jedne ponude u postupcima</w:t>
      </w:r>
      <w:r w:rsidR="00061C65">
        <w:rPr>
          <w:rFonts w:cstheme="minorHAnsi"/>
          <w:lang w:val="sr-Latn-RS"/>
        </w:rPr>
        <w:t>,</w:t>
      </w:r>
      <w:r w:rsidRPr="00251B5A">
        <w:rPr>
          <w:rFonts w:cstheme="minorHAnsi"/>
          <w:lang w:val="sr-Latn-RS"/>
        </w:rPr>
        <w:t xml:space="preserve"> odnosno sa ciljem da poveća konkurenciju u javnim nabavkama</w:t>
      </w:r>
      <w:r w:rsidR="00F405B0" w:rsidRPr="00251B5A">
        <w:rPr>
          <w:rFonts w:cstheme="minorHAnsi"/>
          <w:lang w:val="sr-Latn-RS"/>
        </w:rPr>
        <w:t xml:space="preserve">. </w:t>
      </w:r>
    </w:p>
    <w:p w14:paraId="4AB59E73" w14:textId="77777777" w:rsidR="00706F02" w:rsidRPr="00251B5A" w:rsidRDefault="00706F02" w:rsidP="00D557C6">
      <w:pPr>
        <w:jc w:val="both"/>
        <w:rPr>
          <w:rFonts w:cstheme="minorHAnsi"/>
          <w:lang w:val="sr-Latn-RS"/>
        </w:rPr>
      </w:pPr>
    </w:p>
    <w:p w14:paraId="2DE05B4F" w14:textId="0D061AAE" w:rsidR="00457116" w:rsidRPr="00251B5A" w:rsidRDefault="007B4161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Kao prvo, Vlada je usvojila odluku koja se odnosi na konkurenciju u javnim nabavkama a koja sadrži sledeće elemente</w:t>
      </w:r>
      <w:r w:rsidR="00457116" w:rsidRPr="00251B5A">
        <w:rPr>
          <w:rFonts w:cstheme="minorHAnsi"/>
          <w:lang w:val="sr-Latn-RS"/>
        </w:rPr>
        <w:t xml:space="preserve">:  </w:t>
      </w:r>
    </w:p>
    <w:p w14:paraId="23E5A0D5" w14:textId="514E1E4A" w:rsidR="00457116" w:rsidRPr="00251B5A" w:rsidRDefault="007B4161" w:rsidP="00D557C6">
      <w:pPr>
        <w:pStyle w:val="ListParagraph"/>
        <w:numPr>
          <w:ilvl w:val="0"/>
          <w:numId w:val="17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Obavezne tržišne konsultacije za određene postupke javnih nabavki</w:t>
      </w:r>
      <w:r w:rsidR="00457116" w:rsidRPr="00251B5A">
        <w:rPr>
          <w:rFonts w:cstheme="minorHAnsi"/>
          <w:lang w:val="sr-Latn-RS"/>
        </w:rPr>
        <w:t xml:space="preserve"> </w:t>
      </w:r>
    </w:p>
    <w:p w14:paraId="131BA312" w14:textId="0D76CF07" w:rsidR="00457116" w:rsidRPr="00251B5A" w:rsidRDefault="007B4161" w:rsidP="00D557C6">
      <w:pPr>
        <w:pStyle w:val="ListParagraph"/>
        <w:numPr>
          <w:ilvl w:val="0"/>
          <w:numId w:val="17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Obaveza određenih naručilaca da izrade akcioni plan za smanjenje broja postupaka sa samo jednom ponudom</w:t>
      </w:r>
    </w:p>
    <w:p w14:paraId="264B93F3" w14:textId="77AD9DEA" w:rsidR="00457116" w:rsidRPr="00251B5A" w:rsidRDefault="007B4161" w:rsidP="00D557C6">
      <w:pPr>
        <w:pStyle w:val="ListParagraph"/>
        <w:numPr>
          <w:ilvl w:val="0"/>
          <w:numId w:val="17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Godišnje praćenje konkurencije</w:t>
      </w:r>
    </w:p>
    <w:p w14:paraId="5677A374" w14:textId="77777777" w:rsidR="003562A4" w:rsidRPr="00251B5A" w:rsidRDefault="003562A4" w:rsidP="00D557C6">
      <w:pPr>
        <w:jc w:val="both"/>
        <w:rPr>
          <w:rFonts w:cstheme="minorHAnsi"/>
          <w:lang w:val="sr-Latn-RS"/>
        </w:rPr>
      </w:pPr>
    </w:p>
    <w:p w14:paraId="3C77A3C6" w14:textId="629425F0" w:rsidR="00457116" w:rsidRPr="00251B5A" w:rsidRDefault="007B4161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Kao drugo, Okvir za merenje učinka u javnim nabavkama sadrži nekoliko indikatora koji prate postupke sa samo jednom ponudom</w:t>
      </w:r>
      <w:r w:rsidR="00457116" w:rsidRPr="00251B5A">
        <w:rPr>
          <w:rFonts w:cstheme="minorHAnsi"/>
          <w:lang w:val="sr-Latn-RS"/>
        </w:rPr>
        <w:t xml:space="preserve"> (</w:t>
      </w:r>
      <w:r w:rsidRPr="00251B5A">
        <w:rPr>
          <w:rFonts w:cstheme="minorHAnsi"/>
          <w:lang w:val="sr-Latn-RS"/>
        </w:rPr>
        <w:t>prema</w:t>
      </w:r>
      <w:r w:rsidR="00457116" w:rsidRPr="00251B5A">
        <w:rPr>
          <w:rFonts w:cstheme="minorHAnsi"/>
          <w:lang w:val="sr-Latn-RS"/>
        </w:rPr>
        <w:t xml:space="preserve"> CPV, </w:t>
      </w:r>
      <w:r w:rsidRPr="00251B5A">
        <w:rPr>
          <w:rFonts w:cstheme="minorHAnsi"/>
          <w:lang w:val="sr-Latn-RS"/>
        </w:rPr>
        <w:t>predmetu nabavke, geografskoj oblasti, itd</w:t>
      </w:r>
      <w:r w:rsidR="00457116" w:rsidRPr="00251B5A">
        <w:rPr>
          <w:rFonts w:cstheme="minorHAnsi"/>
          <w:lang w:val="sr-Latn-RS"/>
        </w:rPr>
        <w:t>.)</w:t>
      </w:r>
      <w:r w:rsidR="003562A4" w:rsidRPr="00251B5A">
        <w:rPr>
          <w:rFonts w:cstheme="minorHAnsi"/>
          <w:lang w:val="sr-Latn-RS"/>
        </w:rPr>
        <w:t xml:space="preserve">. </w:t>
      </w:r>
    </w:p>
    <w:p w14:paraId="0EFCF6CD" w14:textId="54D2BC3E" w:rsidR="00F405B0" w:rsidRPr="00251B5A" w:rsidRDefault="00F405B0" w:rsidP="00D557C6">
      <w:pPr>
        <w:jc w:val="both"/>
        <w:rPr>
          <w:rFonts w:cstheme="minorHAnsi"/>
          <w:lang w:val="sr-Latn-RS"/>
        </w:rPr>
      </w:pPr>
    </w:p>
    <w:p w14:paraId="342B111F" w14:textId="3F57A08B" w:rsidR="00B54DCF" w:rsidRPr="00251B5A" w:rsidRDefault="007B4161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 xml:space="preserve">Kao treće, u martu 2023 usvojen je Akcioni plan za smanjenje broja postupaka sa samo jednom ponudom, koji sadrži </w:t>
      </w:r>
      <w:r w:rsidR="000C30DF" w:rsidRPr="00251B5A">
        <w:rPr>
          <w:rFonts w:cstheme="minorHAnsi"/>
          <w:lang w:val="sr-Latn-RS"/>
        </w:rPr>
        <w:t>14 m</w:t>
      </w:r>
      <w:r w:rsidRPr="00251B5A">
        <w:rPr>
          <w:rFonts w:cstheme="minorHAnsi"/>
          <w:lang w:val="sr-Latn-RS"/>
        </w:rPr>
        <w:t>era za povećanje konkurencije kao što su mere revidovanja naknada, davanja grantova malim i srednjim preduzećima, objavljivanje smernica po pitanju korupcije i sukoba interesa, itd</w:t>
      </w:r>
      <w:r w:rsidR="000C30DF" w:rsidRPr="00251B5A">
        <w:rPr>
          <w:rFonts w:cstheme="minorHAnsi"/>
          <w:lang w:val="sr-Latn-RS"/>
        </w:rPr>
        <w:t>.</w:t>
      </w:r>
    </w:p>
    <w:p w14:paraId="79E83003" w14:textId="77777777" w:rsidR="00B54DCF" w:rsidRPr="00251B5A" w:rsidRDefault="00B54DCF" w:rsidP="00D557C6">
      <w:pPr>
        <w:jc w:val="both"/>
        <w:rPr>
          <w:rFonts w:cstheme="minorHAnsi"/>
          <w:lang w:val="sr-Latn-RS"/>
        </w:rPr>
      </w:pPr>
    </w:p>
    <w:p w14:paraId="69E2D518" w14:textId="77777777" w:rsidR="00143A3B" w:rsidRPr="00251B5A" w:rsidRDefault="00143A3B" w:rsidP="00D557C6">
      <w:pPr>
        <w:jc w:val="both"/>
        <w:rPr>
          <w:rFonts w:cstheme="minorHAnsi"/>
          <w:lang w:val="sr-Latn-RS"/>
        </w:rPr>
      </w:pPr>
    </w:p>
    <w:p w14:paraId="20CC6CF9" w14:textId="055E421A" w:rsidR="006772AD" w:rsidRPr="00251B5A" w:rsidRDefault="007B4161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 xml:space="preserve">Akcioni plan </w:t>
      </w:r>
      <w:r w:rsidRPr="00251B5A">
        <w:rPr>
          <w:rFonts w:cstheme="minorHAnsi"/>
          <w:u w:val="single"/>
          <w:lang w:val="sr-Latn-RS"/>
        </w:rPr>
        <w:t>za smanjenje broja postupaka sa samo jednom ponudom</w:t>
      </w:r>
      <w:r w:rsidR="006772AD" w:rsidRPr="00251B5A">
        <w:rPr>
          <w:rFonts w:cstheme="minorHAnsi"/>
          <w:lang w:val="sr-Latn-RS"/>
        </w:rPr>
        <w:t xml:space="preserve"> </w:t>
      </w:r>
      <w:r w:rsidRPr="00251B5A">
        <w:rPr>
          <w:rFonts w:cstheme="minorHAnsi"/>
          <w:lang w:val="sr-Latn-RS"/>
        </w:rPr>
        <w:t>u Mađarskoj predviđa sledeće inicijative</w:t>
      </w:r>
      <w:r w:rsidR="006772AD" w:rsidRPr="00251B5A">
        <w:rPr>
          <w:rFonts w:cstheme="minorHAnsi"/>
          <w:lang w:val="sr-Latn-RS"/>
        </w:rPr>
        <w:t>:</w:t>
      </w:r>
    </w:p>
    <w:p w14:paraId="193EFAE9" w14:textId="77777777" w:rsidR="00143A3B" w:rsidRPr="00251B5A" w:rsidRDefault="00143A3B" w:rsidP="00D557C6">
      <w:pPr>
        <w:jc w:val="both"/>
        <w:rPr>
          <w:rFonts w:cstheme="minorHAnsi"/>
          <w:lang w:val="sr-Latn-RS"/>
        </w:rPr>
      </w:pPr>
    </w:p>
    <w:p w14:paraId="5A3D0E69" w14:textId="05F050EF" w:rsidR="006772AD" w:rsidRPr="00251B5A" w:rsidRDefault="006772AD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 xml:space="preserve">1. </w:t>
      </w:r>
      <w:r w:rsidR="00143A3B" w:rsidRPr="00251B5A">
        <w:rPr>
          <w:rFonts w:cstheme="minorHAnsi"/>
          <w:lang w:val="sr-Latn-RS"/>
        </w:rPr>
        <w:t>Anal</w:t>
      </w:r>
      <w:r w:rsidR="00003D50" w:rsidRPr="00251B5A">
        <w:rPr>
          <w:rFonts w:cstheme="minorHAnsi"/>
          <w:lang w:val="sr-Latn-RS"/>
        </w:rPr>
        <w:t xml:space="preserve">iza i istraživanje kao osnova za evaluaciju i povećanje nivoa konkurencije u javnim nabavkama </w:t>
      </w:r>
      <w:r w:rsidR="00143A3B" w:rsidRPr="00251B5A">
        <w:rPr>
          <w:rFonts w:cstheme="minorHAnsi"/>
          <w:lang w:val="sr-Latn-RS"/>
        </w:rPr>
        <w:t>(</w:t>
      </w:r>
      <w:r w:rsidR="00003D50" w:rsidRPr="00251B5A">
        <w:rPr>
          <w:rFonts w:cstheme="minorHAnsi"/>
          <w:lang w:val="sr-Latn-RS"/>
        </w:rPr>
        <w:t>izrada okvira za merenje učinka</w:t>
      </w:r>
      <w:r w:rsidR="00143A3B" w:rsidRPr="00251B5A">
        <w:rPr>
          <w:rFonts w:cstheme="minorHAnsi"/>
          <w:lang w:val="sr-Latn-RS"/>
        </w:rPr>
        <w:t xml:space="preserve">) </w:t>
      </w:r>
      <w:r w:rsidR="00003D50" w:rsidRPr="00251B5A">
        <w:rPr>
          <w:rFonts w:cstheme="minorHAnsi"/>
          <w:lang w:val="sr-Latn-RS"/>
        </w:rPr>
        <w:t xml:space="preserve">uz učešće </w:t>
      </w:r>
      <w:r w:rsidR="00143A3B" w:rsidRPr="00251B5A">
        <w:rPr>
          <w:rFonts w:cstheme="minorHAnsi"/>
          <w:lang w:val="sr-Latn-RS"/>
        </w:rPr>
        <w:t xml:space="preserve">OECD </w:t>
      </w:r>
    </w:p>
    <w:p w14:paraId="63C08F42" w14:textId="68C93A35" w:rsidR="006772AD" w:rsidRPr="00251B5A" w:rsidRDefault="00143A3B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2</w:t>
      </w:r>
      <w:r w:rsidR="006772AD" w:rsidRPr="00251B5A">
        <w:rPr>
          <w:rFonts w:cstheme="minorHAnsi"/>
          <w:lang w:val="sr-Latn-RS"/>
        </w:rPr>
        <w:t>.</w:t>
      </w:r>
      <w:r w:rsidRPr="00251B5A">
        <w:rPr>
          <w:rFonts w:cstheme="minorHAnsi"/>
          <w:lang w:val="sr-Latn-RS"/>
        </w:rPr>
        <w:t xml:space="preserve"> Automat</w:t>
      </w:r>
      <w:r w:rsidR="00003D50" w:rsidRPr="00251B5A">
        <w:rPr>
          <w:rFonts w:cstheme="minorHAnsi"/>
          <w:lang w:val="sr-Latn-RS"/>
        </w:rPr>
        <w:t>ski pristup bazama podataka koje se koriste za utvrđivanje postojanja osnova za izuzeće</w:t>
      </w:r>
      <w:r w:rsidRPr="00251B5A">
        <w:rPr>
          <w:rFonts w:cstheme="minorHAnsi"/>
          <w:lang w:val="sr-Latn-RS"/>
        </w:rPr>
        <w:t xml:space="preserve"> </w:t>
      </w:r>
    </w:p>
    <w:p w14:paraId="6A523E66" w14:textId="51D8BB05" w:rsidR="006772AD" w:rsidRPr="00251B5A" w:rsidRDefault="00143A3B" w:rsidP="00D557C6">
      <w:pPr>
        <w:jc w:val="both"/>
        <w:rPr>
          <w:rFonts w:cstheme="minorHAnsi"/>
          <w:b/>
          <w:bCs/>
          <w:lang w:val="sr-Latn-RS"/>
        </w:rPr>
      </w:pPr>
      <w:r w:rsidRPr="00251B5A">
        <w:rPr>
          <w:rFonts w:cstheme="minorHAnsi"/>
          <w:lang w:val="sr-Latn-RS"/>
        </w:rPr>
        <w:t>3</w:t>
      </w:r>
      <w:r w:rsidR="006772AD" w:rsidRPr="00251B5A">
        <w:rPr>
          <w:rFonts w:cstheme="minorHAnsi"/>
          <w:lang w:val="sr-Latn-RS"/>
        </w:rPr>
        <w:t xml:space="preserve">. </w:t>
      </w:r>
      <w:r w:rsidR="00003D50" w:rsidRPr="00251B5A">
        <w:rPr>
          <w:rFonts w:cstheme="minorHAnsi"/>
          <w:lang w:val="sr-Latn-RS"/>
        </w:rPr>
        <w:t xml:space="preserve">Mogućnost podešavanja automatskih obaveštenja u </w:t>
      </w:r>
      <w:r w:rsidR="00003D50" w:rsidRPr="00251B5A">
        <w:rPr>
          <w:rFonts w:cstheme="minorHAnsi"/>
          <w:b/>
          <w:bCs/>
          <w:lang w:val="sr-Latn-RS"/>
        </w:rPr>
        <w:t>Sistemu e-nabavki (</w:t>
      </w:r>
      <w:r w:rsidRPr="00251B5A">
        <w:rPr>
          <w:rFonts w:cstheme="minorHAnsi"/>
          <w:b/>
          <w:bCs/>
          <w:lang w:val="sr-Latn-RS"/>
        </w:rPr>
        <w:t xml:space="preserve">Electronic Procurement System </w:t>
      </w:r>
      <w:r w:rsidR="00003D50" w:rsidRPr="00251B5A">
        <w:rPr>
          <w:rFonts w:cstheme="minorHAnsi"/>
          <w:b/>
          <w:bCs/>
          <w:lang w:val="sr-Latn-RS"/>
        </w:rPr>
        <w:t xml:space="preserve">- </w:t>
      </w:r>
      <w:r w:rsidRPr="00251B5A">
        <w:rPr>
          <w:rFonts w:cstheme="minorHAnsi"/>
          <w:b/>
          <w:bCs/>
          <w:lang w:val="sr-Latn-RS"/>
        </w:rPr>
        <w:t>EKR)</w:t>
      </w:r>
    </w:p>
    <w:p w14:paraId="1269D111" w14:textId="7020145E" w:rsidR="006772AD" w:rsidRPr="00251B5A" w:rsidRDefault="00143A3B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4</w:t>
      </w:r>
      <w:r w:rsidR="006772AD" w:rsidRPr="00251B5A">
        <w:rPr>
          <w:rFonts w:cstheme="minorHAnsi"/>
          <w:lang w:val="sr-Latn-RS"/>
        </w:rPr>
        <w:t xml:space="preserve">. </w:t>
      </w:r>
      <w:r w:rsidR="00003D50" w:rsidRPr="00251B5A">
        <w:rPr>
          <w:rFonts w:cstheme="minorHAnsi"/>
          <w:lang w:val="sr-Latn-RS"/>
        </w:rPr>
        <w:t xml:space="preserve">Izrada i proširenje funkcija pretraživanja na osnovu </w:t>
      </w:r>
      <w:r w:rsidRPr="00251B5A">
        <w:rPr>
          <w:rFonts w:cstheme="minorHAnsi"/>
          <w:lang w:val="sr-Latn-RS"/>
        </w:rPr>
        <w:t xml:space="preserve">CPV </w:t>
      </w:r>
      <w:r w:rsidR="00003D50" w:rsidRPr="00251B5A">
        <w:rPr>
          <w:rFonts w:cstheme="minorHAnsi"/>
          <w:lang w:val="sr-Latn-RS"/>
        </w:rPr>
        <w:t xml:space="preserve">šifara u okviru sistema </w:t>
      </w:r>
      <w:r w:rsidRPr="00251B5A">
        <w:rPr>
          <w:rFonts w:cstheme="minorHAnsi"/>
          <w:lang w:val="sr-Latn-RS"/>
        </w:rPr>
        <w:t>EKR</w:t>
      </w:r>
    </w:p>
    <w:p w14:paraId="03591164" w14:textId="33058996" w:rsidR="006772AD" w:rsidRPr="00251B5A" w:rsidRDefault="00143A3B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5</w:t>
      </w:r>
      <w:r w:rsidR="006772AD" w:rsidRPr="00251B5A">
        <w:rPr>
          <w:rFonts w:cstheme="minorHAnsi"/>
          <w:lang w:val="sr-Latn-RS"/>
        </w:rPr>
        <w:t>.</w:t>
      </w:r>
      <w:r w:rsidRPr="00251B5A">
        <w:rPr>
          <w:rFonts w:cstheme="minorHAnsi"/>
          <w:lang w:val="sr-Latn-RS"/>
        </w:rPr>
        <w:t xml:space="preserve"> </w:t>
      </w:r>
      <w:r w:rsidR="00003D50" w:rsidRPr="00251B5A">
        <w:rPr>
          <w:rFonts w:cstheme="minorHAnsi"/>
          <w:lang w:val="sr-Latn-RS"/>
        </w:rPr>
        <w:t xml:space="preserve">Omogućavanje anonimnog pristupa dokumentima za nabavke u okviru sistema </w:t>
      </w:r>
      <w:r w:rsidRPr="00251B5A">
        <w:rPr>
          <w:rFonts w:cstheme="minorHAnsi"/>
          <w:lang w:val="sr-Latn-RS"/>
        </w:rPr>
        <w:t xml:space="preserve">EKR </w:t>
      </w:r>
    </w:p>
    <w:p w14:paraId="6A29D02F" w14:textId="17B18271" w:rsidR="006772AD" w:rsidRPr="00251B5A" w:rsidRDefault="00143A3B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6</w:t>
      </w:r>
      <w:r w:rsidR="006772AD" w:rsidRPr="00251B5A">
        <w:rPr>
          <w:rFonts w:cstheme="minorHAnsi"/>
          <w:lang w:val="sr-Latn-RS"/>
        </w:rPr>
        <w:t xml:space="preserve">. </w:t>
      </w:r>
      <w:r w:rsidR="00D21832" w:rsidRPr="00251B5A">
        <w:rPr>
          <w:rFonts w:cstheme="minorHAnsi"/>
          <w:lang w:val="sr-Latn-RS"/>
        </w:rPr>
        <w:t>A</w:t>
      </w:r>
      <w:r w:rsidR="00003D50" w:rsidRPr="00251B5A">
        <w:rPr>
          <w:rFonts w:cstheme="minorHAnsi"/>
          <w:lang w:val="sr-Latn-RS"/>
        </w:rPr>
        <w:t>naliza pravila o naknadama koje plaćaju provredni subjekti prilikom podnošenja pritužbi</w:t>
      </w:r>
      <w:r w:rsidR="006F4F6D" w:rsidRPr="00251B5A">
        <w:rPr>
          <w:rFonts w:cstheme="minorHAnsi"/>
          <w:lang w:val="sr-Latn-RS"/>
        </w:rPr>
        <w:t xml:space="preserve"> </w:t>
      </w:r>
    </w:p>
    <w:p w14:paraId="3153999C" w14:textId="651D57F1" w:rsidR="006772AD" w:rsidRPr="00251B5A" w:rsidRDefault="00143A3B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7</w:t>
      </w:r>
      <w:r w:rsidR="006772AD" w:rsidRPr="00251B5A">
        <w:rPr>
          <w:rFonts w:cstheme="minorHAnsi"/>
          <w:lang w:val="sr-Latn-RS"/>
        </w:rPr>
        <w:t xml:space="preserve">. </w:t>
      </w:r>
      <w:r w:rsidR="00003D50" w:rsidRPr="00251B5A">
        <w:rPr>
          <w:rFonts w:cstheme="minorHAnsi"/>
          <w:lang w:val="sr-Latn-RS"/>
        </w:rPr>
        <w:t>Umesto obaveze objavljivanja informacija kao deo preliminarnih tržišnih konsultacija uvesti objavljivanje nacrta kriterijuma za izbor i dodelu ugovora</w:t>
      </w:r>
      <w:r w:rsidRPr="00251B5A">
        <w:rPr>
          <w:rFonts w:cstheme="minorHAnsi"/>
          <w:lang w:val="sr-Latn-RS"/>
        </w:rPr>
        <w:t xml:space="preserve"> </w:t>
      </w:r>
    </w:p>
    <w:p w14:paraId="669A995A" w14:textId="5D0784A0" w:rsidR="006772AD" w:rsidRPr="00251B5A" w:rsidRDefault="00143A3B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8</w:t>
      </w:r>
      <w:r w:rsidR="006772AD" w:rsidRPr="00251B5A">
        <w:rPr>
          <w:rFonts w:cstheme="minorHAnsi"/>
          <w:lang w:val="sr-Latn-RS"/>
        </w:rPr>
        <w:t>.</w:t>
      </w:r>
      <w:r w:rsidRPr="00251B5A">
        <w:rPr>
          <w:rFonts w:cstheme="minorHAnsi"/>
          <w:lang w:val="sr-Latn-RS"/>
        </w:rPr>
        <w:t xml:space="preserve"> </w:t>
      </w:r>
      <w:r w:rsidR="00003D50" w:rsidRPr="00251B5A">
        <w:rPr>
          <w:rFonts w:cstheme="minorHAnsi"/>
          <w:lang w:val="sr-Latn-RS"/>
        </w:rPr>
        <w:t>Ažuriranje smernica o metodama i praksama za izbegavanje postupaka sa samo jednom ponudom uz davanje novih primera dobre prakse</w:t>
      </w:r>
      <w:r w:rsidRPr="00251B5A">
        <w:rPr>
          <w:rFonts w:cstheme="minorHAnsi"/>
          <w:lang w:val="sr-Latn-RS"/>
        </w:rPr>
        <w:t xml:space="preserve"> </w:t>
      </w:r>
    </w:p>
    <w:p w14:paraId="59C6950A" w14:textId="3A1B8087" w:rsidR="006772AD" w:rsidRPr="00251B5A" w:rsidRDefault="00143A3B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lastRenderedPageBreak/>
        <w:t>9</w:t>
      </w:r>
      <w:r w:rsidR="006772AD" w:rsidRPr="00251B5A">
        <w:rPr>
          <w:rFonts w:cstheme="minorHAnsi"/>
          <w:lang w:val="sr-Latn-RS"/>
        </w:rPr>
        <w:t xml:space="preserve">. </w:t>
      </w:r>
      <w:r w:rsidR="00003D50" w:rsidRPr="00251B5A">
        <w:rPr>
          <w:rFonts w:cstheme="minorHAnsi"/>
          <w:lang w:val="sr-Latn-RS"/>
        </w:rPr>
        <w:t>Obuka u oblasti javnih nabavki za mala i srednja preduzeća</w:t>
      </w:r>
      <w:r w:rsidRPr="00251B5A">
        <w:rPr>
          <w:rFonts w:cstheme="minorHAnsi"/>
          <w:lang w:val="sr-Latn-RS"/>
        </w:rPr>
        <w:t xml:space="preserve"> </w:t>
      </w:r>
    </w:p>
    <w:p w14:paraId="31581BA1" w14:textId="5733992C" w:rsidR="006772AD" w:rsidRPr="00251B5A" w:rsidRDefault="00143A3B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10</w:t>
      </w:r>
      <w:r w:rsidR="006772AD" w:rsidRPr="00251B5A">
        <w:rPr>
          <w:rFonts w:cstheme="minorHAnsi"/>
          <w:lang w:val="sr-Latn-RS"/>
        </w:rPr>
        <w:t xml:space="preserve">. </w:t>
      </w:r>
      <w:r w:rsidRPr="00251B5A">
        <w:rPr>
          <w:rFonts w:cstheme="minorHAnsi"/>
          <w:lang w:val="sr-Latn-RS"/>
        </w:rPr>
        <w:t>Grant program</w:t>
      </w:r>
      <w:r w:rsidR="00003D50" w:rsidRPr="00251B5A">
        <w:rPr>
          <w:rFonts w:cstheme="minorHAnsi"/>
          <w:lang w:val="sr-Latn-RS"/>
        </w:rPr>
        <w:t>i (bespovratna sredstva) za mala i srednja preduzeća</w:t>
      </w:r>
      <w:r w:rsidRPr="00251B5A">
        <w:rPr>
          <w:rFonts w:cstheme="minorHAnsi"/>
          <w:lang w:val="sr-Latn-RS"/>
        </w:rPr>
        <w:t xml:space="preserve"> </w:t>
      </w:r>
    </w:p>
    <w:p w14:paraId="38D0AACC" w14:textId="77068366" w:rsidR="006772AD" w:rsidRPr="00251B5A" w:rsidRDefault="00143A3B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11</w:t>
      </w:r>
      <w:r w:rsidR="006772AD" w:rsidRPr="00251B5A">
        <w:rPr>
          <w:rFonts w:cstheme="minorHAnsi"/>
          <w:lang w:val="sr-Latn-RS"/>
        </w:rPr>
        <w:t>.</w:t>
      </w:r>
      <w:r w:rsidRPr="00251B5A">
        <w:rPr>
          <w:rFonts w:cstheme="minorHAnsi"/>
          <w:lang w:val="sr-Latn-RS"/>
        </w:rPr>
        <w:t xml:space="preserve"> </w:t>
      </w:r>
      <w:r w:rsidR="00003D50" w:rsidRPr="00251B5A">
        <w:rPr>
          <w:rFonts w:cstheme="minorHAnsi"/>
          <w:lang w:val="sr-Latn-RS"/>
        </w:rPr>
        <w:t>Objavljivanje novih smernica o sukobu interesa</w:t>
      </w:r>
      <w:r w:rsidRPr="00251B5A">
        <w:rPr>
          <w:rFonts w:cstheme="minorHAnsi"/>
          <w:lang w:val="sr-Latn-RS"/>
        </w:rPr>
        <w:t xml:space="preserve"> </w:t>
      </w:r>
    </w:p>
    <w:p w14:paraId="70AD408F" w14:textId="5F776E9C" w:rsidR="006772AD" w:rsidRPr="00251B5A" w:rsidRDefault="006772AD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1</w:t>
      </w:r>
      <w:r w:rsidR="00143A3B" w:rsidRPr="00251B5A">
        <w:rPr>
          <w:rFonts w:cstheme="minorHAnsi"/>
          <w:lang w:val="sr-Latn-RS"/>
        </w:rPr>
        <w:t>2</w:t>
      </w:r>
      <w:r w:rsidRPr="00251B5A">
        <w:rPr>
          <w:rFonts w:cstheme="minorHAnsi"/>
          <w:lang w:val="sr-Latn-RS"/>
        </w:rPr>
        <w:t xml:space="preserve">. </w:t>
      </w:r>
      <w:r w:rsidR="00003D50" w:rsidRPr="00251B5A">
        <w:rPr>
          <w:rFonts w:cstheme="minorHAnsi"/>
          <w:lang w:val="sr-Latn-RS"/>
        </w:rPr>
        <w:t>Objavljivanje smernica o rizicima od korupcije koji utiču na pravednu konkurenciju u javnim nabavkama</w:t>
      </w:r>
      <w:r w:rsidR="00143A3B" w:rsidRPr="00251B5A">
        <w:rPr>
          <w:rFonts w:cstheme="minorHAnsi"/>
          <w:lang w:val="sr-Latn-RS"/>
        </w:rPr>
        <w:t xml:space="preserve"> </w:t>
      </w:r>
    </w:p>
    <w:p w14:paraId="3BE03378" w14:textId="39D6123A" w:rsidR="006772AD" w:rsidRPr="00251B5A" w:rsidRDefault="00143A3B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13</w:t>
      </w:r>
      <w:r w:rsidR="006772AD" w:rsidRPr="00251B5A">
        <w:rPr>
          <w:rFonts w:cstheme="minorHAnsi"/>
          <w:lang w:val="sr-Latn-RS"/>
        </w:rPr>
        <w:t xml:space="preserve">. </w:t>
      </w:r>
      <w:r w:rsidRPr="00251B5A">
        <w:rPr>
          <w:rFonts w:cstheme="minorHAnsi"/>
          <w:lang w:val="sr-Latn-RS"/>
        </w:rPr>
        <w:t>Organi</w:t>
      </w:r>
      <w:r w:rsidR="00003D50" w:rsidRPr="00251B5A">
        <w:rPr>
          <w:rFonts w:cstheme="minorHAnsi"/>
          <w:lang w:val="sr-Latn-RS"/>
        </w:rPr>
        <w:t xml:space="preserve">zovanje konferencija i informativnih događaja o integritetu državnih službenika i ostalih učesnika u postupcima javnih nabavki </w:t>
      </w:r>
      <w:r w:rsidRPr="00251B5A">
        <w:rPr>
          <w:rFonts w:cstheme="minorHAnsi"/>
          <w:lang w:val="sr-Latn-RS"/>
        </w:rPr>
        <w:t xml:space="preserve"> </w:t>
      </w:r>
    </w:p>
    <w:p w14:paraId="39FCF649" w14:textId="7FC5BEA9" w:rsidR="00D869E7" w:rsidRPr="00251B5A" w:rsidRDefault="00143A3B" w:rsidP="00D557C6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14</w:t>
      </w:r>
      <w:r w:rsidR="006772AD" w:rsidRPr="00251B5A">
        <w:rPr>
          <w:rFonts w:cstheme="minorHAnsi"/>
          <w:lang w:val="sr-Latn-RS"/>
        </w:rPr>
        <w:t>.</w:t>
      </w:r>
      <w:r w:rsidRPr="00251B5A">
        <w:rPr>
          <w:rFonts w:cstheme="minorHAnsi"/>
          <w:lang w:val="sr-Latn-RS"/>
        </w:rPr>
        <w:t xml:space="preserve"> </w:t>
      </w:r>
      <w:r w:rsidR="00D21832" w:rsidRPr="00251B5A">
        <w:rPr>
          <w:rFonts w:cstheme="minorHAnsi"/>
          <w:lang w:val="sr-Latn-RS"/>
        </w:rPr>
        <w:t>I</w:t>
      </w:r>
      <w:r w:rsidR="00003D50" w:rsidRPr="00251B5A">
        <w:rPr>
          <w:rFonts w:cstheme="minorHAnsi"/>
          <w:lang w:val="sr-Latn-RS"/>
        </w:rPr>
        <w:t xml:space="preserve">zrada smernica za pripremu ugovora o javnim nabavkama radi delotvornog postupanja u neizvesnim tržišnim uslovima i radi srazmernije podele </w:t>
      </w:r>
      <w:r w:rsidR="00F944A5" w:rsidRPr="00251B5A">
        <w:rPr>
          <w:rFonts w:cstheme="minorHAnsi"/>
          <w:lang w:val="sr-Latn-RS"/>
        </w:rPr>
        <w:t xml:space="preserve">poslovnih </w:t>
      </w:r>
      <w:r w:rsidR="00003D50" w:rsidRPr="00251B5A">
        <w:rPr>
          <w:rFonts w:cstheme="minorHAnsi"/>
          <w:lang w:val="sr-Latn-RS"/>
        </w:rPr>
        <w:t xml:space="preserve">rizika </w:t>
      </w:r>
      <w:r w:rsidR="00F944A5" w:rsidRPr="00251B5A">
        <w:rPr>
          <w:rFonts w:cstheme="minorHAnsi"/>
          <w:lang w:val="sr-Latn-RS"/>
        </w:rPr>
        <w:t>u konkurenciji za dobijanje ugovora po postupcima javnih nabavki.</w:t>
      </w:r>
    </w:p>
    <w:p w14:paraId="4A842118" w14:textId="77777777" w:rsidR="0091156C" w:rsidRPr="00251B5A" w:rsidRDefault="0091156C" w:rsidP="00D557C6">
      <w:pPr>
        <w:jc w:val="both"/>
        <w:rPr>
          <w:rFonts w:cstheme="minorHAnsi"/>
          <w:lang w:val="sr-Latn-RS"/>
        </w:rPr>
      </w:pPr>
    </w:p>
    <w:p w14:paraId="0EF8FA8A" w14:textId="1FDE76E4" w:rsidR="0091156C" w:rsidRPr="00251B5A" w:rsidRDefault="0091156C" w:rsidP="00625E17">
      <w:p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OECD</w:t>
      </w:r>
      <w:r w:rsidR="00D426CA" w:rsidRPr="00251B5A">
        <w:rPr>
          <w:rFonts w:cstheme="minorHAnsi"/>
          <w:lang w:val="sr-Latn-RS"/>
        </w:rPr>
        <w:t xml:space="preserve">, </w:t>
      </w:r>
      <w:r w:rsidR="00F944A5" w:rsidRPr="00251B5A">
        <w:rPr>
          <w:rFonts w:cstheme="minorHAnsi"/>
          <w:lang w:val="sr-Latn-RS"/>
        </w:rPr>
        <w:t>koji sarađuje sa Mađarskom po pitanju povećanja stepena konkurencije, je nakon analize Akcionog plana, dao sledeće preporuke</w:t>
      </w:r>
      <w:r w:rsidRPr="00251B5A">
        <w:rPr>
          <w:rFonts w:cstheme="minorHAnsi"/>
          <w:lang w:val="sr-Latn-RS"/>
        </w:rPr>
        <w:t xml:space="preserve">: </w:t>
      </w:r>
    </w:p>
    <w:p w14:paraId="0AFA15F5" w14:textId="0390AC3F" w:rsidR="0091156C" w:rsidRPr="00251B5A" w:rsidRDefault="001F0C1C" w:rsidP="00625E17">
      <w:pPr>
        <w:pStyle w:val="ListParagraph"/>
        <w:numPr>
          <w:ilvl w:val="0"/>
          <w:numId w:val="18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Anal</w:t>
      </w:r>
      <w:r w:rsidR="009B1803" w:rsidRPr="00251B5A">
        <w:rPr>
          <w:rFonts w:cstheme="minorHAnsi"/>
          <w:lang w:val="sr-Latn-RS"/>
        </w:rPr>
        <w:t>iza i istraživanje o niskom nivou konkurencije u mađarskom sistemu javnih nabavki</w:t>
      </w:r>
      <w:r w:rsidR="00C7403A" w:rsidRPr="00251B5A">
        <w:rPr>
          <w:rFonts w:cstheme="minorHAnsi"/>
          <w:lang w:val="sr-Latn-RS"/>
        </w:rPr>
        <w:t xml:space="preserve">, </w:t>
      </w:r>
    </w:p>
    <w:p w14:paraId="705A6D1C" w14:textId="76378F54" w:rsidR="001F0C1C" w:rsidRPr="00251B5A" w:rsidRDefault="009B1803" w:rsidP="00625E17">
      <w:pPr>
        <w:pStyle w:val="ListParagraph"/>
        <w:numPr>
          <w:ilvl w:val="0"/>
          <w:numId w:val="18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Smanjenje administrativnog tereta u vezi sa postupcima javnih nabavki</w:t>
      </w:r>
      <w:r w:rsidR="00C7403A" w:rsidRPr="00251B5A">
        <w:rPr>
          <w:rFonts w:cstheme="minorHAnsi"/>
          <w:lang w:val="sr-Latn-RS"/>
        </w:rPr>
        <w:t xml:space="preserve">, </w:t>
      </w:r>
    </w:p>
    <w:p w14:paraId="6F00026F" w14:textId="641D930D" w:rsidR="001F0C1C" w:rsidRPr="00251B5A" w:rsidRDefault="00BF49DC" w:rsidP="00625E17">
      <w:pPr>
        <w:pStyle w:val="ListParagraph"/>
        <w:numPr>
          <w:ilvl w:val="0"/>
          <w:numId w:val="18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Promo</w:t>
      </w:r>
      <w:r w:rsidR="009B1803" w:rsidRPr="00251B5A">
        <w:rPr>
          <w:rFonts w:cstheme="minorHAnsi"/>
          <w:lang w:val="sr-Latn-RS"/>
        </w:rPr>
        <w:t>visanje boljeg pristupa šansama za poslovni sektor</w:t>
      </w:r>
      <w:r w:rsidR="00C7403A" w:rsidRPr="00251B5A">
        <w:rPr>
          <w:rFonts w:cstheme="minorHAnsi"/>
          <w:lang w:val="sr-Latn-RS"/>
        </w:rPr>
        <w:t xml:space="preserve">, </w:t>
      </w:r>
    </w:p>
    <w:p w14:paraId="43FB99D4" w14:textId="56F85732" w:rsidR="00BF49DC" w:rsidRPr="00251B5A" w:rsidRDefault="009B1803" w:rsidP="00625E17">
      <w:pPr>
        <w:pStyle w:val="ListParagraph"/>
        <w:numPr>
          <w:ilvl w:val="0"/>
          <w:numId w:val="18"/>
        </w:numPr>
        <w:jc w:val="both"/>
        <w:rPr>
          <w:rFonts w:cstheme="minorHAnsi"/>
          <w:lang w:val="sr-Latn-RS"/>
        </w:rPr>
      </w:pPr>
      <w:r w:rsidRPr="00251B5A">
        <w:rPr>
          <w:rFonts w:cstheme="minorHAnsi"/>
          <w:lang w:val="sr-Latn-RS"/>
        </w:rPr>
        <w:t>Unapređenje osposobljenosti različitih aktera da učestvuju u postupcima javnih nabavki</w:t>
      </w:r>
      <w:r w:rsidR="005C3993" w:rsidRPr="00251B5A">
        <w:rPr>
          <w:rFonts w:cstheme="minorHAnsi"/>
          <w:lang w:val="sr-Latn-RS"/>
        </w:rPr>
        <w:t xml:space="preserve">. </w:t>
      </w:r>
    </w:p>
    <w:p w14:paraId="4F941078" w14:textId="77777777" w:rsidR="00D869E7" w:rsidRPr="00251B5A" w:rsidRDefault="00D869E7" w:rsidP="00D557C6">
      <w:pPr>
        <w:jc w:val="both"/>
        <w:rPr>
          <w:rFonts w:cstheme="minorHAnsi"/>
          <w:lang w:val="sr-Latn-RS"/>
        </w:rPr>
      </w:pPr>
    </w:p>
    <w:sectPr w:rsidR="00D869E7" w:rsidRPr="00251B5A" w:rsidSect="00FD161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8678F" w14:textId="77777777" w:rsidR="00A72C3F" w:rsidRDefault="00A72C3F" w:rsidP="00FD1619">
      <w:r>
        <w:separator/>
      </w:r>
    </w:p>
  </w:endnote>
  <w:endnote w:type="continuationSeparator" w:id="0">
    <w:p w14:paraId="6D848D44" w14:textId="77777777" w:rsidR="00A72C3F" w:rsidRDefault="00A72C3F" w:rsidP="00F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04F2" w14:textId="77777777" w:rsidR="00F04791" w:rsidRDefault="00F04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62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F4297" w14:textId="404A3C9C" w:rsidR="009A0684" w:rsidRDefault="009A06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186423" w14:textId="56F92C8F" w:rsidR="003D200F" w:rsidRDefault="003D20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2638" w14:textId="77777777" w:rsidR="00F04791" w:rsidRDefault="00F04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8EB5" w14:textId="77777777" w:rsidR="00A72C3F" w:rsidRDefault="00A72C3F" w:rsidP="00FD1619">
      <w:r>
        <w:separator/>
      </w:r>
    </w:p>
  </w:footnote>
  <w:footnote w:type="continuationSeparator" w:id="0">
    <w:p w14:paraId="31A7E2F8" w14:textId="77777777" w:rsidR="00A72C3F" w:rsidRDefault="00A72C3F" w:rsidP="00FD1619">
      <w:r>
        <w:continuationSeparator/>
      </w:r>
    </w:p>
  </w:footnote>
  <w:footnote w:id="1">
    <w:p w14:paraId="4E8DF029" w14:textId="77777777" w:rsidR="002E2141" w:rsidRDefault="002E2141" w:rsidP="002E2141">
      <w:pPr>
        <w:pStyle w:val="FootnoteText"/>
      </w:pPr>
      <w:r>
        <w:rPr>
          <w:rStyle w:val="FootnoteReference"/>
        </w:rPr>
        <w:footnoteRef/>
      </w:r>
      <w:r>
        <w:t xml:space="preserve"> National Public Procurement Strategy 2024 – 2028, </w:t>
      </w:r>
      <w:hyperlink r:id="rId1" w:history="1">
        <w:r w:rsidRPr="00FB2803">
          <w:rPr>
            <w:rStyle w:val="Hyperlink"/>
          </w:rPr>
          <w:t>https://portal-vz.cz/wp-content/uploads/2024/08/NSVZ_STRATEGIE_EN_online-verze.pdf</w:t>
        </w:r>
      </w:hyperlink>
      <w:r>
        <w:t xml:space="preserve">, p. 24. </w:t>
      </w:r>
    </w:p>
  </w:footnote>
  <w:footnote w:id="2">
    <w:p w14:paraId="72F1124C" w14:textId="44588511" w:rsidR="00EF41F8" w:rsidRPr="002D76F0" w:rsidRDefault="00EF41F8">
      <w:pPr>
        <w:pStyle w:val="FootnoteText"/>
        <w:rPr>
          <w:lang w:val="sr-Latn-RS"/>
        </w:rPr>
      </w:pPr>
      <w:r w:rsidRPr="002D76F0">
        <w:rPr>
          <w:rStyle w:val="FootnoteReference"/>
          <w:lang w:val="sr-Latn-RS"/>
        </w:rPr>
        <w:footnoteRef/>
      </w:r>
      <w:r w:rsidRPr="002D76F0">
        <w:rPr>
          <w:lang w:val="sr-Latn-RS"/>
        </w:rPr>
        <w:t xml:space="preserve"> </w:t>
      </w:r>
      <w:r w:rsidR="007B4161">
        <w:rPr>
          <w:lang w:val="sr-Latn-RS"/>
        </w:rPr>
        <w:t>Izvor</w:t>
      </w:r>
      <w:r w:rsidRPr="002D76F0">
        <w:rPr>
          <w:lang w:val="sr-Latn-RS"/>
        </w:rPr>
        <w:t>: OECD</w:t>
      </w:r>
      <w:r w:rsidR="00BD5676" w:rsidRPr="002D76F0">
        <w:rPr>
          <w:lang w:val="sr-Latn-RS"/>
        </w:rPr>
        <w:t xml:space="preserve">, </w:t>
      </w:r>
      <w:r w:rsidR="007B4161">
        <w:rPr>
          <w:lang w:val="sr-Latn-RS"/>
        </w:rPr>
        <w:t>f</w:t>
      </w:r>
      <w:r w:rsidR="00BD5676" w:rsidRPr="002D76F0">
        <w:rPr>
          <w:lang w:val="sr-Latn-RS"/>
        </w:rPr>
        <w:t>ebruar 2024</w:t>
      </w:r>
      <w:r w:rsidR="00F1780E" w:rsidRPr="002D76F0">
        <w:rPr>
          <w:lang w:val="sr-Latn-RS"/>
        </w:rPr>
        <w:t>, OECD WORK ON INCREASING COMPETITION IN PUBLIC PROCUREMENT</w:t>
      </w:r>
      <w:r w:rsidR="00BD5676" w:rsidRPr="002D76F0">
        <w:rPr>
          <w:lang w:val="sr-Latn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ED96" w14:textId="2CA2B454" w:rsidR="00A41B30" w:rsidRDefault="002C22BD">
    <w:pPr>
      <w:pStyle w:val="Header"/>
    </w:pPr>
    <w:r>
      <w:rPr>
        <w:noProof/>
      </w:rPr>
      <w:pict w14:anchorId="78ECC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9" o:spid="_x0000_s1027" type="#_x0000_t75" alt="" style="position:absolute;margin-left:0;margin-top:0;width:620pt;height:877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0108" w14:textId="790D20B6" w:rsidR="00FD1619" w:rsidRDefault="00F04791">
    <w:pPr>
      <w:pStyle w:val="Header"/>
    </w:pPr>
    <w:r>
      <w:rPr>
        <w:noProof/>
      </w:rPr>
      <w:drawing>
        <wp:anchor distT="0" distB="0" distL="114300" distR="114300" simplePos="0" relativeHeight="251682816" behindDoc="1" locked="0" layoutInCell="1" allowOverlap="1" wp14:anchorId="07ACD551" wp14:editId="26212322">
          <wp:simplePos x="0" y="0"/>
          <wp:positionH relativeFrom="column">
            <wp:posOffset>-368300</wp:posOffset>
          </wp:positionH>
          <wp:positionV relativeFrom="paragraph">
            <wp:posOffset>-906780</wp:posOffset>
          </wp:positionV>
          <wp:extent cx="2274570" cy="482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008" cy="483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2BD">
      <w:rPr>
        <w:noProof/>
      </w:rPr>
      <w:pict w14:anchorId="1AB5E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80" o:spid="_x0000_s1026" type="#_x0000_t75" alt="" style="position:absolute;margin-left:0;margin-top:0;width:620pt;height:877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2"/>
          <w10:wrap anchorx="margin" anchory="margin"/>
        </v:shape>
      </w:pict>
    </w:r>
    <w:r w:rsidR="00A41B30">
      <w:rPr>
        <w:noProof/>
      </w:rPr>
      <w:drawing>
        <wp:anchor distT="0" distB="0" distL="114300" distR="114300" simplePos="0" relativeHeight="251671552" behindDoc="1" locked="0" layoutInCell="1" allowOverlap="1" wp14:anchorId="018A70AD" wp14:editId="0439674E">
          <wp:simplePos x="0" y="0"/>
          <wp:positionH relativeFrom="column">
            <wp:posOffset>-340707</wp:posOffset>
          </wp:positionH>
          <wp:positionV relativeFrom="paragraph">
            <wp:posOffset>-870585</wp:posOffset>
          </wp:positionV>
          <wp:extent cx="2276990" cy="43480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990" cy="43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619">
      <w:rPr>
        <w:noProof/>
      </w:rPr>
      <w:drawing>
        <wp:anchor distT="0" distB="0" distL="114300" distR="114300" simplePos="0" relativeHeight="251658240" behindDoc="0" locked="0" layoutInCell="1" allowOverlap="1" wp14:anchorId="3625C8D1" wp14:editId="2C633316">
          <wp:simplePos x="0" y="0"/>
          <wp:positionH relativeFrom="column">
            <wp:posOffset>2785750</wp:posOffset>
          </wp:positionH>
          <wp:positionV relativeFrom="paragraph">
            <wp:posOffset>-931025</wp:posOffset>
          </wp:positionV>
          <wp:extent cx="3521705" cy="5220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8049" cy="534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03E8" w14:textId="1E2A3F2A" w:rsidR="00A41B30" w:rsidRDefault="002C22BD">
    <w:pPr>
      <w:pStyle w:val="Header"/>
    </w:pPr>
    <w:r>
      <w:rPr>
        <w:noProof/>
      </w:rPr>
      <w:pict w14:anchorId="55C5E6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8" o:spid="_x0000_s1025" type="#_x0000_t75" alt="" style="position:absolute;margin-left:0;margin-top:0;width:620pt;height:877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30A14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421D3B"/>
    <w:multiLevelType w:val="hybridMultilevel"/>
    <w:tmpl w:val="857E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1E7"/>
    <w:multiLevelType w:val="hybridMultilevel"/>
    <w:tmpl w:val="B5E2241E"/>
    <w:lvl w:ilvl="0" w:tplc="51C0C98C"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868A0"/>
    <w:multiLevelType w:val="hybridMultilevel"/>
    <w:tmpl w:val="393A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31C7A"/>
    <w:multiLevelType w:val="hybridMultilevel"/>
    <w:tmpl w:val="9BAE0B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444726"/>
    <w:multiLevelType w:val="hybridMultilevel"/>
    <w:tmpl w:val="7F72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6668"/>
    <w:multiLevelType w:val="hybridMultilevel"/>
    <w:tmpl w:val="00F4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B291C"/>
    <w:multiLevelType w:val="hybridMultilevel"/>
    <w:tmpl w:val="A1F00C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A3F66"/>
    <w:multiLevelType w:val="hybridMultilevel"/>
    <w:tmpl w:val="ED86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4620"/>
    <w:multiLevelType w:val="hybridMultilevel"/>
    <w:tmpl w:val="695E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C0CEB"/>
    <w:multiLevelType w:val="hybridMultilevel"/>
    <w:tmpl w:val="14C6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7FD3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316AC0"/>
    <w:multiLevelType w:val="hybridMultilevel"/>
    <w:tmpl w:val="7A9069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62A24"/>
    <w:multiLevelType w:val="hybridMultilevel"/>
    <w:tmpl w:val="499C3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B62E7"/>
    <w:multiLevelType w:val="hybridMultilevel"/>
    <w:tmpl w:val="A8CC38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77C11"/>
    <w:multiLevelType w:val="hybridMultilevel"/>
    <w:tmpl w:val="30B86FE2"/>
    <w:lvl w:ilvl="0" w:tplc="E4D8BF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85F18"/>
    <w:multiLevelType w:val="hybridMultilevel"/>
    <w:tmpl w:val="AC14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721A6"/>
    <w:multiLevelType w:val="hybridMultilevel"/>
    <w:tmpl w:val="3CE0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CB916">
      <w:numFmt w:val="bullet"/>
      <w:lvlText w:val="-"/>
      <w:lvlJc w:val="left"/>
      <w:pPr>
        <w:ind w:left="1440" w:hanging="360"/>
      </w:pPr>
      <w:rPr>
        <w:rFonts w:ascii="Arial Unicode MS" w:eastAsia="Times New Roman" w:hAnsi="Arial Unicode MS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71D53"/>
    <w:multiLevelType w:val="hybridMultilevel"/>
    <w:tmpl w:val="7730E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F426F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5346DE6"/>
    <w:multiLevelType w:val="hybridMultilevel"/>
    <w:tmpl w:val="DB24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A6D3D"/>
    <w:multiLevelType w:val="hybridMultilevel"/>
    <w:tmpl w:val="6AC482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0491D"/>
    <w:multiLevelType w:val="hybridMultilevel"/>
    <w:tmpl w:val="AD26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964A9"/>
    <w:multiLevelType w:val="hybridMultilevel"/>
    <w:tmpl w:val="D40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141A8"/>
    <w:multiLevelType w:val="hybridMultilevel"/>
    <w:tmpl w:val="1686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E1737"/>
    <w:multiLevelType w:val="hybridMultilevel"/>
    <w:tmpl w:val="5DC4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70549"/>
    <w:multiLevelType w:val="hybridMultilevel"/>
    <w:tmpl w:val="CC929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A559C"/>
    <w:multiLevelType w:val="hybridMultilevel"/>
    <w:tmpl w:val="BD9463E2"/>
    <w:lvl w:ilvl="0" w:tplc="FA6E08D8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750C1"/>
    <w:multiLevelType w:val="hybridMultilevel"/>
    <w:tmpl w:val="0AA81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B4544"/>
    <w:multiLevelType w:val="hybridMultilevel"/>
    <w:tmpl w:val="264A2E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C773E"/>
    <w:multiLevelType w:val="hybridMultilevel"/>
    <w:tmpl w:val="10E6A78A"/>
    <w:lvl w:ilvl="0" w:tplc="A9C45D7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36830"/>
    <w:multiLevelType w:val="hybridMultilevel"/>
    <w:tmpl w:val="7636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4114F"/>
    <w:multiLevelType w:val="hybridMultilevel"/>
    <w:tmpl w:val="B54CBD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F035F"/>
    <w:multiLevelType w:val="multilevel"/>
    <w:tmpl w:val="2BDE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BE3968"/>
    <w:multiLevelType w:val="hybridMultilevel"/>
    <w:tmpl w:val="AB68521A"/>
    <w:lvl w:ilvl="0" w:tplc="DF74F1E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D3BEE"/>
    <w:multiLevelType w:val="hybridMultilevel"/>
    <w:tmpl w:val="8230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84837"/>
    <w:multiLevelType w:val="hybridMultilevel"/>
    <w:tmpl w:val="A6D24F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B56A6"/>
    <w:multiLevelType w:val="hybridMultilevel"/>
    <w:tmpl w:val="01B4A7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F2700"/>
    <w:multiLevelType w:val="hybridMultilevel"/>
    <w:tmpl w:val="4818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37335"/>
    <w:multiLevelType w:val="hybridMultilevel"/>
    <w:tmpl w:val="F13C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3534B"/>
    <w:multiLevelType w:val="hybridMultilevel"/>
    <w:tmpl w:val="92D8EDA8"/>
    <w:lvl w:ilvl="0" w:tplc="71AAE5E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5908">
    <w:abstractNumId w:val="33"/>
  </w:num>
  <w:num w:numId="2" w16cid:durableId="1731883191">
    <w:abstractNumId w:val="15"/>
  </w:num>
  <w:num w:numId="3" w16cid:durableId="30502311">
    <w:abstractNumId w:val="27"/>
  </w:num>
  <w:num w:numId="4" w16cid:durableId="1782721713">
    <w:abstractNumId w:val="17"/>
  </w:num>
  <w:num w:numId="5" w16cid:durableId="619843448">
    <w:abstractNumId w:val="2"/>
  </w:num>
  <w:num w:numId="6" w16cid:durableId="1518347429">
    <w:abstractNumId w:val="39"/>
  </w:num>
  <w:num w:numId="7" w16cid:durableId="210925457">
    <w:abstractNumId w:val="21"/>
  </w:num>
  <w:num w:numId="8" w16cid:durableId="2081101528">
    <w:abstractNumId w:val="8"/>
  </w:num>
  <w:num w:numId="9" w16cid:durableId="341473713">
    <w:abstractNumId w:val="12"/>
  </w:num>
  <w:num w:numId="10" w16cid:durableId="810948371">
    <w:abstractNumId w:val="23"/>
  </w:num>
  <w:num w:numId="11" w16cid:durableId="69276207">
    <w:abstractNumId w:val="16"/>
  </w:num>
  <w:num w:numId="12" w16cid:durableId="1032849220">
    <w:abstractNumId w:val="32"/>
  </w:num>
  <w:num w:numId="13" w16cid:durableId="1771268695">
    <w:abstractNumId w:val="31"/>
  </w:num>
  <w:num w:numId="14" w16cid:durableId="973944842">
    <w:abstractNumId w:val="6"/>
  </w:num>
  <w:num w:numId="15" w16cid:durableId="652297720">
    <w:abstractNumId w:val="3"/>
  </w:num>
  <w:num w:numId="16" w16cid:durableId="1178883426">
    <w:abstractNumId w:val="30"/>
  </w:num>
  <w:num w:numId="17" w16cid:durableId="673461086">
    <w:abstractNumId w:val="20"/>
  </w:num>
  <w:num w:numId="18" w16cid:durableId="836114114">
    <w:abstractNumId w:val="22"/>
  </w:num>
  <w:num w:numId="19" w16cid:durableId="1904096249">
    <w:abstractNumId w:val="5"/>
  </w:num>
  <w:num w:numId="20" w16cid:durableId="1915116534">
    <w:abstractNumId w:val="40"/>
  </w:num>
  <w:num w:numId="21" w16cid:durableId="1642419933">
    <w:abstractNumId w:val="38"/>
  </w:num>
  <w:num w:numId="22" w16cid:durableId="645669602">
    <w:abstractNumId w:val="34"/>
  </w:num>
  <w:num w:numId="23" w16cid:durableId="540363256">
    <w:abstractNumId w:val="26"/>
  </w:num>
  <w:num w:numId="24" w16cid:durableId="1909684590">
    <w:abstractNumId w:val="18"/>
  </w:num>
  <w:num w:numId="25" w16cid:durableId="46994142">
    <w:abstractNumId w:val="24"/>
  </w:num>
  <w:num w:numId="26" w16cid:durableId="1116096883">
    <w:abstractNumId w:val="10"/>
  </w:num>
  <w:num w:numId="27" w16cid:durableId="1726445450">
    <w:abstractNumId w:val="35"/>
  </w:num>
  <w:num w:numId="28" w16cid:durableId="373123494">
    <w:abstractNumId w:val="1"/>
  </w:num>
  <w:num w:numId="29" w16cid:durableId="1741752558">
    <w:abstractNumId w:val="11"/>
  </w:num>
  <w:num w:numId="30" w16cid:durableId="1431925536">
    <w:abstractNumId w:val="0"/>
  </w:num>
  <w:num w:numId="31" w16cid:durableId="2090271891">
    <w:abstractNumId w:val="9"/>
  </w:num>
  <w:num w:numId="32" w16cid:durableId="1603801970">
    <w:abstractNumId w:val="25"/>
  </w:num>
  <w:num w:numId="33" w16cid:durableId="593780754">
    <w:abstractNumId w:val="4"/>
  </w:num>
  <w:num w:numId="34" w16cid:durableId="1016158222">
    <w:abstractNumId w:val="36"/>
  </w:num>
  <w:num w:numId="35" w16cid:durableId="1355500042">
    <w:abstractNumId w:val="13"/>
  </w:num>
  <w:num w:numId="36" w16cid:durableId="1719430174">
    <w:abstractNumId w:val="37"/>
  </w:num>
  <w:num w:numId="37" w16cid:durableId="1531183545">
    <w:abstractNumId w:val="7"/>
  </w:num>
  <w:num w:numId="38" w16cid:durableId="1976254641">
    <w:abstractNumId w:val="29"/>
  </w:num>
  <w:num w:numId="39" w16cid:durableId="1159417924">
    <w:abstractNumId w:val="28"/>
  </w:num>
  <w:num w:numId="40" w16cid:durableId="117796002">
    <w:abstractNumId w:val="14"/>
  </w:num>
  <w:num w:numId="41" w16cid:durableId="6484793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99"/>
    <w:rsid w:val="0000159C"/>
    <w:rsid w:val="00003D50"/>
    <w:rsid w:val="0000405D"/>
    <w:rsid w:val="0000735D"/>
    <w:rsid w:val="0001255F"/>
    <w:rsid w:val="000213C9"/>
    <w:rsid w:val="0002797E"/>
    <w:rsid w:val="00046C74"/>
    <w:rsid w:val="0005320E"/>
    <w:rsid w:val="000559E8"/>
    <w:rsid w:val="00061AB4"/>
    <w:rsid w:val="00061C65"/>
    <w:rsid w:val="000877CD"/>
    <w:rsid w:val="00090D43"/>
    <w:rsid w:val="000A4C69"/>
    <w:rsid w:val="000A6C85"/>
    <w:rsid w:val="000C02FF"/>
    <w:rsid w:val="000C03DD"/>
    <w:rsid w:val="000C1777"/>
    <w:rsid w:val="000C2775"/>
    <w:rsid w:val="000C30DF"/>
    <w:rsid w:val="000C569D"/>
    <w:rsid w:val="000C7DCA"/>
    <w:rsid w:val="000D22DD"/>
    <w:rsid w:val="000D261E"/>
    <w:rsid w:val="000E0E6E"/>
    <w:rsid w:val="000E2DB0"/>
    <w:rsid w:val="000E59B8"/>
    <w:rsid w:val="000E6FE0"/>
    <w:rsid w:val="0010245D"/>
    <w:rsid w:val="00104AD9"/>
    <w:rsid w:val="0010535F"/>
    <w:rsid w:val="001128DE"/>
    <w:rsid w:val="00126C57"/>
    <w:rsid w:val="00136013"/>
    <w:rsid w:val="001412EE"/>
    <w:rsid w:val="00143158"/>
    <w:rsid w:val="0014360F"/>
    <w:rsid w:val="00143A3B"/>
    <w:rsid w:val="00143C6E"/>
    <w:rsid w:val="00146EEF"/>
    <w:rsid w:val="00155172"/>
    <w:rsid w:val="00155CEB"/>
    <w:rsid w:val="0016355A"/>
    <w:rsid w:val="0016392E"/>
    <w:rsid w:val="00163EED"/>
    <w:rsid w:val="00171CF2"/>
    <w:rsid w:val="001729F9"/>
    <w:rsid w:val="00180B42"/>
    <w:rsid w:val="001B4508"/>
    <w:rsid w:val="001B687A"/>
    <w:rsid w:val="001B7814"/>
    <w:rsid w:val="001D4C60"/>
    <w:rsid w:val="001D6E49"/>
    <w:rsid w:val="001D7C50"/>
    <w:rsid w:val="001D7D5C"/>
    <w:rsid w:val="001E5251"/>
    <w:rsid w:val="001E5DA8"/>
    <w:rsid w:val="001E6C92"/>
    <w:rsid w:val="001E78E5"/>
    <w:rsid w:val="001F0C1C"/>
    <w:rsid w:val="001F11A3"/>
    <w:rsid w:val="001F1DB8"/>
    <w:rsid w:val="001F325D"/>
    <w:rsid w:val="001F3C9B"/>
    <w:rsid w:val="001F534A"/>
    <w:rsid w:val="001F564B"/>
    <w:rsid w:val="00203D9A"/>
    <w:rsid w:val="00207432"/>
    <w:rsid w:val="002075BF"/>
    <w:rsid w:val="00207ED1"/>
    <w:rsid w:val="002202FC"/>
    <w:rsid w:val="002263B4"/>
    <w:rsid w:val="00230203"/>
    <w:rsid w:val="002344BC"/>
    <w:rsid w:val="00235D6A"/>
    <w:rsid w:val="002373DE"/>
    <w:rsid w:val="00251B5A"/>
    <w:rsid w:val="00271DF5"/>
    <w:rsid w:val="002728A1"/>
    <w:rsid w:val="002754DD"/>
    <w:rsid w:val="00282095"/>
    <w:rsid w:val="00284990"/>
    <w:rsid w:val="00293E77"/>
    <w:rsid w:val="00296A4F"/>
    <w:rsid w:val="002A55C8"/>
    <w:rsid w:val="002A7943"/>
    <w:rsid w:val="002B0FFF"/>
    <w:rsid w:val="002C22BD"/>
    <w:rsid w:val="002C5079"/>
    <w:rsid w:val="002D3ED1"/>
    <w:rsid w:val="002D76F0"/>
    <w:rsid w:val="002E2141"/>
    <w:rsid w:val="002E3492"/>
    <w:rsid w:val="002F3FEB"/>
    <w:rsid w:val="002F761F"/>
    <w:rsid w:val="003372F6"/>
    <w:rsid w:val="00344254"/>
    <w:rsid w:val="003555DF"/>
    <w:rsid w:val="003562A4"/>
    <w:rsid w:val="00356F38"/>
    <w:rsid w:val="00360926"/>
    <w:rsid w:val="00365189"/>
    <w:rsid w:val="0037068D"/>
    <w:rsid w:val="00371EF8"/>
    <w:rsid w:val="0037343D"/>
    <w:rsid w:val="00373E7F"/>
    <w:rsid w:val="00385A5B"/>
    <w:rsid w:val="00391BA1"/>
    <w:rsid w:val="003A2BAD"/>
    <w:rsid w:val="003B3180"/>
    <w:rsid w:val="003C5919"/>
    <w:rsid w:val="003C6B45"/>
    <w:rsid w:val="003D200F"/>
    <w:rsid w:val="003D2C17"/>
    <w:rsid w:val="003D48D7"/>
    <w:rsid w:val="003D5F7F"/>
    <w:rsid w:val="003E0860"/>
    <w:rsid w:val="003F0B9B"/>
    <w:rsid w:val="003F7379"/>
    <w:rsid w:val="0040328C"/>
    <w:rsid w:val="0040677F"/>
    <w:rsid w:val="004071E1"/>
    <w:rsid w:val="00412D62"/>
    <w:rsid w:val="004141B6"/>
    <w:rsid w:val="00416D1D"/>
    <w:rsid w:val="004249E5"/>
    <w:rsid w:val="00425DD3"/>
    <w:rsid w:val="00432B18"/>
    <w:rsid w:val="0043308A"/>
    <w:rsid w:val="00435D73"/>
    <w:rsid w:val="00441351"/>
    <w:rsid w:val="00446DDF"/>
    <w:rsid w:val="00452332"/>
    <w:rsid w:val="00457116"/>
    <w:rsid w:val="0045775E"/>
    <w:rsid w:val="0046083A"/>
    <w:rsid w:val="00460BD5"/>
    <w:rsid w:val="0047440D"/>
    <w:rsid w:val="00475D21"/>
    <w:rsid w:val="004814A8"/>
    <w:rsid w:val="00486040"/>
    <w:rsid w:val="00496BC9"/>
    <w:rsid w:val="004A1D3C"/>
    <w:rsid w:val="004A32CB"/>
    <w:rsid w:val="004B1EEA"/>
    <w:rsid w:val="004B609A"/>
    <w:rsid w:val="004C4328"/>
    <w:rsid w:val="004C75C0"/>
    <w:rsid w:val="004D7E4F"/>
    <w:rsid w:val="004F01DD"/>
    <w:rsid w:val="004F4E55"/>
    <w:rsid w:val="00500238"/>
    <w:rsid w:val="00504921"/>
    <w:rsid w:val="00510C2C"/>
    <w:rsid w:val="00512D12"/>
    <w:rsid w:val="00513F7D"/>
    <w:rsid w:val="005178BA"/>
    <w:rsid w:val="00522A85"/>
    <w:rsid w:val="00524750"/>
    <w:rsid w:val="0052573E"/>
    <w:rsid w:val="0053511C"/>
    <w:rsid w:val="005429F3"/>
    <w:rsid w:val="00554A36"/>
    <w:rsid w:val="00557E6F"/>
    <w:rsid w:val="00560622"/>
    <w:rsid w:val="00562E98"/>
    <w:rsid w:val="005731D9"/>
    <w:rsid w:val="00573641"/>
    <w:rsid w:val="00575048"/>
    <w:rsid w:val="0057523B"/>
    <w:rsid w:val="00576916"/>
    <w:rsid w:val="00576C6F"/>
    <w:rsid w:val="00577A91"/>
    <w:rsid w:val="0058199F"/>
    <w:rsid w:val="00581D21"/>
    <w:rsid w:val="0059115B"/>
    <w:rsid w:val="00591E75"/>
    <w:rsid w:val="00595C33"/>
    <w:rsid w:val="0059699A"/>
    <w:rsid w:val="005C3993"/>
    <w:rsid w:val="005C549E"/>
    <w:rsid w:val="005C5958"/>
    <w:rsid w:val="005C63C2"/>
    <w:rsid w:val="005C712A"/>
    <w:rsid w:val="005D3750"/>
    <w:rsid w:val="005D50D9"/>
    <w:rsid w:val="005D55AE"/>
    <w:rsid w:val="005E125F"/>
    <w:rsid w:val="005F17BF"/>
    <w:rsid w:val="005F5172"/>
    <w:rsid w:val="00613A48"/>
    <w:rsid w:val="006171CC"/>
    <w:rsid w:val="0062518B"/>
    <w:rsid w:val="00625E17"/>
    <w:rsid w:val="0062640A"/>
    <w:rsid w:val="00627F4A"/>
    <w:rsid w:val="00634D7E"/>
    <w:rsid w:val="00637F23"/>
    <w:rsid w:val="00660E5B"/>
    <w:rsid w:val="00670F8E"/>
    <w:rsid w:val="006772AD"/>
    <w:rsid w:val="00680907"/>
    <w:rsid w:val="0069098B"/>
    <w:rsid w:val="00692B39"/>
    <w:rsid w:val="006935F3"/>
    <w:rsid w:val="006947EF"/>
    <w:rsid w:val="006B7B28"/>
    <w:rsid w:val="006C540B"/>
    <w:rsid w:val="006D6165"/>
    <w:rsid w:val="006D715B"/>
    <w:rsid w:val="006D73D5"/>
    <w:rsid w:val="006E6CB3"/>
    <w:rsid w:val="006F4F6D"/>
    <w:rsid w:val="0070076C"/>
    <w:rsid w:val="00702488"/>
    <w:rsid w:val="00706F02"/>
    <w:rsid w:val="00725FA0"/>
    <w:rsid w:val="00730885"/>
    <w:rsid w:val="007338ED"/>
    <w:rsid w:val="00744085"/>
    <w:rsid w:val="00747B75"/>
    <w:rsid w:val="0075160C"/>
    <w:rsid w:val="0075283D"/>
    <w:rsid w:val="00753083"/>
    <w:rsid w:val="00760FB6"/>
    <w:rsid w:val="0076103F"/>
    <w:rsid w:val="00770323"/>
    <w:rsid w:val="007739AF"/>
    <w:rsid w:val="0077506A"/>
    <w:rsid w:val="00775E0E"/>
    <w:rsid w:val="007843F7"/>
    <w:rsid w:val="00784AE7"/>
    <w:rsid w:val="00793FE2"/>
    <w:rsid w:val="00794EB7"/>
    <w:rsid w:val="007968BF"/>
    <w:rsid w:val="00797B27"/>
    <w:rsid w:val="007A14F2"/>
    <w:rsid w:val="007A2EB5"/>
    <w:rsid w:val="007B4161"/>
    <w:rsid w:val="007C1736"/>
    <w:rsid w:val="007C295C"/>
    <w:rsid w:val="007C5647"/>
    <w:rsid w:val="007D235F"/>
    <w:rsid w:val="007D2A06"/>
    <w:rsid w:val="007D5267"/>
    <w:rsid w:val="007E4F57"/>
    <w:rsid w:val="007F1144"/>
    <w:rsid w:val="00807E90"/>
    <w:rsid w:val="00813A0B"/>
    <w:rsid w:val="00814245"/>
    <w:rsid w:val="00815E41"/>
    <w:rsid w:val="00816FC1"/>
    <w:rsid w:val="0082310B"/>
    <w:rsid w:val="0082663A"/>
    <w:rsid w:val="00832942"/>
    <w:rsid w:val="00835E10"/>
    <w:rsid w:val="008555A4"/>
    <w:rsid w:val="00855F2C"/>
    <w:rsid w:val="00860404"/>
    <w:rsid w:val="008644FD"/>
    <w:rsid w:val="00867710"/>
    <w:rsid w:val="008704A5"/>
    <w:rsid w:val="00870A49"/>
    <w:rsid w:val="00876B8D"/>
    <w:rsid w:val="00881A49"/>
    <w:rsid w:val="00882704"/>
    <w:rsid w:val="00884E91"/>
    <w:rsid w:val="00896254"/>
    <w:rsid w:val="008A0250"/>
    <w:rsid w:val="008A365A"/>
    <w:rsid w:val="008A4564"/>
    <w:rsid w:val="008A6438"/>
    <w:rsid w:val="008A6CF9"/>
    <w:rsid w:val="008B186F"/>
    <w:rsid w:val="008B289D"/>
    <w:rsid w:val="008D2C19"/>
    <w:rsid w:val="008D5064"/>
    <w:rsid w:val="008E0700"/>
    <w:rsid w:val="008E0DE0"/>
    <w:rsid w:val="008E1B40"/>
    <w:rsid w:val="008E57C3"/>
    <w:rsid w:val="008F2561"/>
    <w:rsid w:val="008F2B5B"/>
    <w:rsid w:val="00900A2E"/>
    <w:rsid w:val="0091156C"/>
    <w:rsid w:val="009209ED"/>
    <w:rsid w:val="00923681"/>
    <w:rsid w:val="00934B1F"/>
    <w:rsid w:val="0093545B"/>
    <w:rsid w:val="009505A1"/>
    <w:rsid w:val="00955F35"/>
    <w:rsid w:val="00956B6C"/>
    <w:rsid w:val="00964DE3"/>
    <w:rsid w:val="0096663E"/>
    <w:rsid w:val="00967530"/>
    <w:rsid w:val="00974AD7"/>
    <w:rsid w:val="0098015E"/>
    <w:rsid w:val="0099309A"/>
    <w:rsid w:val="0099664D"/>
    <w:rsid w:val="009A0684"/>
    <w:rsid w:val="009A0D10"/>
    <w:rsid w:val="009B0EDC"/>
    <w:rsid w:val="009B1803"/>
    <w:rsid w:val="009B2680"/>
    <w:rsid w:val="009B2953"/>
    <w:rsid w:val="009B46CA"/>
    <w:rsid w:val="009B6573"/>
    <w:rsid w:val="009B7430"/>
    <w:rsid w:val="009B78BA"/>
    <w:rsid w:val="009B7F96"/>
    <w:rsid w:val="009C342D"/>
    <w:rsid w:val="009C5796"/>
    <w:rsid w:val="009D1300"/>
    <w:rsid w:val="009D1848"/>
    <w:rsid w:val="009D210F"/>
    <w:rsid w:val="009D42BA"/>
    <w:rsid w:val="009D4A41"/>
    <w:rsid w:val="009E4671"/>
    <w:rsid w:val="009E5C3F"/>
    <w:rsid w:val="009F0B3B"/>
    <w:rsid w:val="009F1DB7"/>
    <w:rsid w:val="009F2F7B"/>
    <w:rsid w:val="00A113DC"/>
    <w:rsid w:val="00A13A78"/>
    <w:rsid w:val="00A22495"/>
    <w:rsid w:val="00A24891"/>
    <w:rsid w:val="00A25728"/>
    <w:rsid w:val="00A27BBE"/>
    <w:rsid w:val="00A3252A"/>
    <w:rsid w:val="00A329E7"/>
    <w:rsid w:val="00A335E6"/>
    <w:rsid w:val="00A41B30"/>
    <w:rsid w:val="00A501F3"/>
    <w:rsid w:val="00A56FDD"/>
    <w:rsid w:val="00A574C1"/>
    <w:rsid w:val="00A62662"/>
    <w:rsid w:val="00A63D0A"/>
    <w:rsid w:val="00A65CAD"/>
    <w:rsid w:val="00A66539"/>
    <w:rsid w:val="00A715DB"/>
    <w:rsid w:val="00A72C3F"/>
    <w:rsid w:val="00A73C3F"/>
    <w:rsid w:val="00A94322"/>
    <w:rsid w:val="00A95351"/>
    <w:rsid w:val="00A9558E"/>
    <w:rsid w:val="00A96E5B"/>
    <w:rsid w:val="00AB2D29"/>
    <w:rsid w:val="00AB3965"/>
    <w:rsid w:val="00AC0166"/>
    <w:rsid w:val="00AC488D"/>
    <w:rsid w:val="00AC4F3F"/>
    <w:rsid w:val="00AD36C6"/>
    <w:rsid w:val="00AD75C8"/>
    <w:rsid w:val="00AE230C"/>
    <w:rsid w:val="00AE272B"/>
    <w:rsid w:val="00AE7760"/>
    <w:rsid w:val="00AF1C80"/>
    <w:rsid w:val="00AF4350"/>
    <w:rsid w:val="00B0115C"/>
    <w:rsid w:val="00B0427A"/>
    <w:rsid w:val="00B15A77"/>
    <w:rsid w:val="00B16F0A"/>
    <w:rsid w:val="00B2066A"/>
    <w:rsid w:val="00B21BF1"/>
    <w:rsid w:val="00B22DC9"/>
    <w:rsid w:val="00B31FE8"/>
    <w:rsid w:val="00B336C2"/>
    <w:rsid w:val="00B36807"/>
    <w:rsid w:val="00B430A1"/>
    <w:rsid w:val="00B43CF2"/>
    <w:rsid w:val="00B444F9"/>
    <w:rsid w:val="00B5150C"/>
    <w:rsid w:val="00B523C7"/>
    <w:rsid w:val="00B52973"/>
    <w:rsid w:val="00B53C86"/>
    <w:rsid w:val="00B54DCF"/>
    <w:rsid w:val="00B65CCA"/>
    <w:rsid w:val="00B712D7"/>
    <w:rsid w:val="00B7673B"/>
    <w:rsid w:val="00B76C29"/>
    <w:rsid w:val="00B801A2"/>
    <w:rsid w:val="00B84B81"/>
    <w:rsid w:val="00B97849"/>
    <w:rsid w:val="00BA10F9"/>
    <w:rsid w:val="00BA3300"/>
    <w:rsid w:val="00BB40AE"/>
    <w:rsid w:val="00BB579D"/>
    <w:rsid w:val="00BC0B00"/>
    <w:rsid w:val="00BC2A30"/>
    <w:rsid w:val="00BC39C1"/>
    <w:rsid w:val="00BC3B3B"/>
    <w:rsid w:val="00BD5676"/>
    <w:rsid w:val="00BE0678"/>
    <w:rsid w:val="00BE3FDD"/>
    <w:rsid w:val="00BE7676"/>
    <w:rsid w:val="00BF321F"/>
    <w:rsid w:val="00BF49DC"/>
    <w:rsid w:val="00BF4E70"/>
    <w:rsid w:val="00BF6173"/>
    <w:rsid w:val="00C01025"/>
    <w:rsid w:val="00C2526B"/>
    <w:rsid w:val="00C26822"/>
    <w:rsid w:val="00C27352"/>
    <w:rsid w:val="00C44421"/>
    <w:rsid w:val="00C52C2D"/>
    <w:rsid w:val="00C540F3"/>
    <w:rsid w:val="00C7403A"/>
    <w:rsid w:val="00C82C0E"/>
    <w:rsid w:val="00C86FE2"/>
    <w:rsid w:val="00C94BCE"/>
    <w:rsid w:val="00C97CD0"/>
    <w:rsid w:val="00CA06C3"/>
    <w:rsid w:val="00CA0988"/>
    <w:rsid w:val="00CA1E1F"/>
    <w:rsid w:val="00CA7576"/>
    <w:rsid w:val="00CA7F98"/>
    <w:rsid w:val="00CB0A1A"/>
    <w:rsid w:val="00CB0D49"/>
    <w:rsid w:val="00CB5310"/>
    <w:rsid w:val="00CB55D3"/>
    <w:rsid w:val="00CB6861"/>
    <w:rsid w:val="00CD474B"/>
    <w:rsid w:val="00CD78A7"/>
    <w:rsid w:val="00CE15E7"/>
    <w:rsid w:val="00CE1901"/>
    <w:rsid w:val="00CE678B"/>
    <w:rsid w:val="00CF1C3D"/>
    <w:rsid w:val="00D00E18"/>
    <w:rsid w:val="00D03861"/>
    <w:rsid w:val="00D10032"/>
    <w:rsid w:val="00D1738B"/>
    <w:rsid w:val="00D21832"/>
    <w:rsid w:val="00D2261A"/>
    <w:rsid w:val="00D3399C"/>
    <w:rsid w:val="00D33FD3"/>
    <w:rsid w:val="00D36347"/>
    <w:rsid w:val="00D372B6"/>
    <w:rsid w:val="00D426CA"/>
    <w:rsid w:val="00D47EB5"/>
    <w:rsid w:val="00D557C6"/>
    <w:rsid w:val="00D563AD"/>
    <w:rsid w:val="00D648F3"/>
    <w:rsid w:val="00D65D1D"/>
    <w:rsid w:val="00D65DD4"/>
    <w:rsid w:val="00D726C2"/>
    <w:rsid w:val="00D763FF"/>
    <w:rsid w:val="00D8299E"/>
    <w:rsid w:val="00D84553"/>
    <w:rsid w:val="00D869E7"/>
    <w:rsid w:val="00D94F13"/>
    <w:rsid w:val="00D94F92"/>
    <w:rsid w:val="00D95170"/>
    <w:rsid w:val="00D953C5"/>
    <w:rsid w:val="00D96F11"/>
    <w:rsid w:val="00D9774F"/>
    <w:rsid w:val="00DB036F"/>
    <w:rsid w:val="00DB1C6E"/>
    <w:rsid w:val="00DB1ED5"/>
    <w:rsid w:val="00DB339D"/>
    <w:rsid w:val="00DB7F8C"/>
    <w:rsid w:val="00DC00B4"/>
    <w:rsid w:val="00DC2B94"/>
    <w:rsid w:val="00DD5A3C"/>
    <w:rsid w:val="00DD60E1"/>
    <w:rsid w:val="00DE555F"/>
    <w:rsid w:val="00DF03A8"/>
    <w:rsid w:val="00DF11A3"/>
    <w:rsid w:val="00DF71F4"/>
    <w:rsid w:val="00E0170A"/>
    <w:rsid w:val="00E15C0D"/>
    <w:rsid w:val="00E24811"/>
    <w:rsid w:val="00E32276"/>
    <w:rsid w:val="00E33B51"/>
    <w:rsid w:val="00E41411"/>
    <w:rsid w:val="00E422D0"/>
    <w:rsid w:val="00E5569B"/>
    <w:rsid w:val="00E558E9"/>
    <w:rsid w:val="00E65B44"/>
    <w:rsid w:val="00E7155E"/>
    <w:rsid w:val="00E7480A"/>
    <w:rsid w:val="00E7661B"/>
    <w:rsid w:val="00E836E5"/>
    <w:rsid w:val="00E91A55"/>
    <w:rsid w:val="00E9547F"/>
    <w:rsid w:val="00EA4D22"/>
    <w:rsid w:val="00EB3F49"/>
    <w:rsid w:val="00EB4C0D"/>
    <w:rsid w:val="00EB79D2"/>
    <w:rsid w:val="00EC3E5A"/>
    <w:rsid w:val="00EC3FA0"/>
    <w:rsid w:val="00ED1504"/>
    <w:rsid w:val="00ED3B2E"/>
    <w:rsid w:val="00EE3361"/>
    <w:rsid w:val="00EF0E4B"/>
    <w:rsid w:val="00EF14AC"/>
    <w:rsid w:val="00EF41F8"/>
    <w:rsid w:val="00F00908"/>
    <w:rsid w:val="00F01E87"/>
    <w:rsid w:val="00F02D89"/>
    <w:rsid w:val="00F04791"/>
    <w:rsid w:val="00F10521"/>
    <w:rsid w:val="00F114B9"/>
    <w:rsid w:val="00F15C99"/>
    <w:rsid w:val="00F1780E"/>
    <w:rsid w:val="00F222C5"/>
    <w:rsid w:val="00F25174"/>
    <w:rsid w:val="00F35641"/>
    <w:rsid w:val="00F405B0"/>
    <w:rsid w:val="00F4133A"/>
    <w:rsid w:val="00F4565A"/>
    <w:rsid w:val="00F4684D"/>
    <w:rsid w:val="00F557AF"/>
    <w:rsid w:val="00F61F06"/>
    <w:rsid w:val="00F624A1"/>
    <w:rsid w:val="00F64A61"/>
    <w:rsid w:val="00F73AF5"/>
    <w:rsid w:val="00F74C8D"/>
    <w:rsid w:val="00F75F9D"/>
    <w:rsid w:val="00F801C7"/>
    <w:rsid w:val="00F82883"/>
    <w:rsid w:val="00F82E12"/>
    <w:rsid w:val="00F93E88"/>
    <w:rsid w:val="00F944A5"/>
    <w:rsid w:val="00F95277"/>
    <w:rsid w:val="00FA0D0D"/>
    <w:rsid w:val="00FA745C"/>
    <w:rsid w:val="00FC65E1"/>
    <w:rsid w:val="00FD1619"/>
    <w:rsid w:val="00FE1DB2"/>
    <w:rsid w:val="00FE5765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0F6A9"/>
  <w15:chartTrackingRefBased/>
  <w15:docId w15:val="{592AEAD5-31DC-0144-B176-37511972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84D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19"/>
  </w:style>
  <w:style w:type="paragraph" w:styleId="Footer">
    <w:name w:val="footer"/>
    <w:basedOn w:val="Normal"/>
    <w:link w:val="Foot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19"/>
  </w:style>
  <w:style w:type="paragraph" w:customStyle="1" w:styleId="Default">
    <w:name w:val="Default"/>
    <w:rsid w:val="00860404"/>
    <w:pPr>
      <w:autoSpaceDE w:val="0"/>
      <w:autoSpaceDN w:val="0"/>
      <w:adjustRightInd w:val="0"/>
    </w:pPr>
    <w:rPr>
      <w:rFonts w:ascii="Verdana" w:hAnsi="Verdana" w:cs="Verdana"/>
      <w:color w:val="000000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E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E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5E41"/>
    <w:rPr>
      <w:vertAlign w:val="superscript"/>
    </w:rPr>
  </w:style>
  <w:style w:type="paragraph" w:customStyle="1" w:styleId="title-doc-first">
    <w:name w:val="title-doc-first"/>
    <w:basedOn w:val="Normal"/>
    <w:rsid w:val="00B529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">
    <w:name w:val="norm"/>
    <w:basedOn w:val="Normal"/>
    <w:rsid w:val="001053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-parag">
    <w:name w:val="no-parag"/>
    <w:basedOn w:val="DefaultParagraphFont"/>
    <w:rsid w:val="0010535F"/>
  </w:style>
  <w:style w:type="character" w:customStyle="1" w:styleId="italics">
    <w:name w:val="italics"/>
    <w:basedOn w:val="DefaultParagraphFont"/>
    <w:rsid w:val="001F1DB8"/>
  </w:style>
  <w:style w:type="paragraph" w:styleId="ListParagraph">
    <w:name w:val="List Paragraph"/>
    <w:basedOn w:val="Normal"/>
    <w:uiPriority w:val="34"/>
    <w:qFormat/>
    <w:rsid w:val="0077032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70F8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0F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0F8E"/>
    <w:rPr>
      <w:vertAlign w:val="superscript"/>
    </w:rPr>
  </w:style>
  <w:style w:type="paragraph" w:customStyle="1" w:styleId="oj-tbl-txt">
    <w:name w:val="oj-tbl-txt"/>
    <w:basedOn w:val="Normal"/>
    <w:rsid w:val="001D6E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E1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2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440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84D"/>
    <w:rPr>
      <w:rFonts w:asciiTheme="majorHAnsi" w:eastAsiaTheme="majorEastAsia" w:hAnsiTheme="majorHAnsi" w:cstheme="majorBidi"/>
      <w:color w:val="1F3763" w:themeColor="accent1" w:themeShade="7F"/>
      <w:lang w:val="sl-SI"/>
    </w:rPr>
  </w:style>
  <w:style w:type="table" w:styleId="TableGrid">
    <w:name w:val="Table Grid"/>
    <w:basedOn w:val="TableNormal"/>
    <w:uiPriority w:val="39"/>
    <w:rsid w:val="00DE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39AF"/>
  </w:style>
  <w:style w:type="character" w:styleId="CommentReference">
    <w:name w:val="annotation reference"/>
    <w:basedOn w:val="DefaultParagraphFont"/>
    <w:uiPriority w:val="99"/>
    <w:semiHidden/>
    <w:unhideWhenUsed/>
    <w:rsid w:val="00D97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7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7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73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9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2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3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30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7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69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6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9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37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31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719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30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1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19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4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639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55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se.gov.pt" TargetMode="External"/><Relationship Id="rId18" Type="http://schemas.openxmlformats.org/officeDocument/2006/relationships/hyperlink" Target="http://www.javnanabava.hr/userdocsimages/userfiles/file/Statisti%C4%8Dka%20izvje%C5%A1%C4%87a/Godi%C5%A1nja/Statisticko_izvjesce_JN_2023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acienda.gob.es/RSC/OIReScon/informe-anual-supervision-2024/ias2024-modulo1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ed.europa.eu/en/" TargetMode="External"/><Relationship Id="rId17" Type="http://schemas.openxmlformats.org/officeDocument/2006/relationships/hyperlink" Target="https://www2.aop.bg/wp-content/uploads/2024/05/stat-report_MF_for-2023_20240509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index.php?eID=dumpFile&amp;t=f&amp;f=33812&amp;token=2ed80f1d2ac7414db54fc8547e00a3a6d762938e" TargetMode="External"/><Relationship Id="rId20" Type="http://schemas.openxmlformats.org/officeDocument/2006/relationships/hyperlink" Target="https://www.hacienda.gob.es/es-ES/Oirescon/Paginas/HomeOirescon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uzp/sprawozdania-o-funkcjonowaniu-systemu-zamowien-publicznych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ejn.gov.si/direktorat/porocila-in-analize.htm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upphandlingsmyndigheten.se/statistik/upphandlingsstatistik/statistik-om-annonserade-upphandlingar-i-sverige-2022/48-anbud-per-upphandling-2022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se.gov.pt/Base4/media/jv0fv3zp/relat%C3%B3rio-anual-da-contrata%C3%A7%C3%A3o-p%C3%BAblica_2022.pdf" TargetMode="External"/><Relationship Id="rId22" Type="http://schemas.openxmlformats.org/officeDocument/2006/relationships/hyperlink" Target="https://kozbeszerzes.hu/media/documents/flash-report-h1-en-final_2iBHrg0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-vz.cz/wp-content/uploads/2024/08/NSVZ_STRATEGIE_EN_online-verz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6d138-f64e-4b2a-a6cf-67a2896ca137" xsi:nil="true"/>
    <lcf76f155ced4ddcb4097134ff3c332f xmlns="c0a5a017-0bd5-47fa-87ab-91072f426e69">
      <Terms xmlns="http://schemas.microsoft.com/office/infopath/2007/PartnerControls"/>
    </lcf76f155ced4ddcb4097134ff3c332f>
    <SharedWithUsers xmlns="5ef6d138-f64e-4b2a-a6cf-67a2896ca13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CFD626BB844499B71AB202810C26" ma:contentTypeVersion="15" ma:contentTypeDescription="Create a new document." ma:contentTypeScope="" ma:versionID="21046e41c6b6387c433c36fd7bd9ca3a">
  <xsd:schema xmlns:xsd="http://www.w3.org/2001/XMLSchema" xmlns:xs="http://www.w3.org/2001/XMLSchema" xmlns:p="http://schemas.microsoft.com/office/2006/metadata/properties" xmlns:ns2="5ef6d138-f64e-4b2a-a6cf-67a2896ca137" xmlns:ns3="c0a5a017-0bd5-47fa-87ab-91072f426e69" targetNamespace="http://schemas.microsoft.com/office/2006/metadata/properties" ma:root="true" ma:fieldsID="69fe02fd4feab07cdaab96085a27c1e4" ns2:_="" ns3:_="">
    <xsd:import namespace="5ef6d138-f64e-4b2a-a6cf-67a2896ca137"/>
    <xsd:import namespace="c0a5a017-0bd5-47fa-87ab-91072f426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d138-f64e-4b2a-a6cf-67a2896ca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73ec0-fff2-4e32-bfed-50ef9a923ee0}" ma:internalName="TaxCatchAll" ma:showField="CatchAllData" ma:web="5ef6d138-f64e-4b2a-a6cf-67a2896ca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a017-0bd5-47fa-87ab-91072f42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C774C-71F1-ED41-B7DD-81271AA06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DB0DC0-9CA0-466C-87AD-17682429277E}">
  <ds:schemaRefs>
    <ds:schemaRef ds:uri="http://schemas.microsoft.com/office/2006/metadata/properties"/>
    <ds:schemaRef ds:uri="http://schemas.microsoft.com/office/infopath/2007/PartnerControls"/>
    <ds:schemaRef ds:uri="5ef6d138-f64e-4b2a-a6cf-67a2896ca137"/>
    <ds:schemaRef ds:uri="c0a5a017-0bd5-47fa-87ab-91072f426e69"/>
  </ds:schemaRefs>
</ds:datastoreItem>
</file>

<file path=customXml/itemProps3.xml><?xml version="1.0" encoding="utf-8"?>
<ds:datastoreItem xmlns:ds="http://schemas.openxmlformats.org/officeDocument/2006/customXml" ds:itemID="{F30B9672-78DA-44FD-8964-F5A269D7A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6E837D-1A10-414F-84AF-06733D1AE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d138-f64e-4b2a-a6cf-67a2896ca137"/>
    <ds:schemaRef ds:uri="c0a5a017-0bd5-47fa-87ab-91072f426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3611</Words>
  <Characters>20588</Characters>
  <Application>Microsoft Office Word</Application>
  <DocSecurity>4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Dariusz Piasta</cp:lastModifiedBy>
  <cp:revision>2</cp:revision>
  <dcterms:created xsi:type="dcterms:W3CDTF">2024-12-12T11:34:00Z</dcterms:created>
  <dcterms:modified xsi:type="dcterms:W3CDTF">2024-12-12T11:34:00Z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0x0101005124CFD626BB844499B71AB202810C26</vt:lpwstr>
  </property>
  <property fmtid="{D5CDD505-2E9C-101B-9397-08002B2CF9AE}" pid="3" name="Order">
    <vt:r8>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